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2BF8" w14:textId="77777777" w:rsidR="00DB334C" w:rsidRDefault="00DB334C" w:rsidP="00DB334C">
      <w:pPr>
        <w:autoSpaceDE w:val="0"/>
        <w:autoSpaceDN w:val="0"/>
        <w:adjustRightInd w:val="0"/>
        <w:rPr>
          <w:rFonts w:ascii="Tw Cen MT" w:eastAsia="Calibri" w:hAnsi="Tw Cen MT" w:cs="Tw Cen MT"/>
          <w:b/>
          <w:bCs/>
          <w:color w:val="2F5496"/>
          <w:sz w:val="48"/>
          <w:szCs w:val="48"/>
        </w:rPr>
      </w:pPr>
      <w:r>
        <w:rPr>
          <w:rFonts w:ascii="Tw Cen MT" w:eastAsia="Calibri" w:hAnsi="Tw Cen MT" w:cs="Tw Cen MT"/>
          <w:b/>
          <w:bCs/>
          <w:color w:val="2F5496"/>
          <w:sz w:val="48"/>
          <w:szCs w:val="48"/>
        </w:rPr>
        <w:t xml:space="preserve">STUDIO COMMERCIALE TRIBUTARIO </w:t>
      </w:r>
    </w:p>
    <w:p w14:paraId="5D03A614" w14:textId="13854E9E" w:rsidR="00DB334C" w:rsidRDefault="00DB334C" w:rsidP="00DB334C">
      <w:pPr>
        <w:spacing w:before="240"/>
        <w:ind w:right="141"/>
        <w:jc w:val="both"/>
        <w:rPr>
          <w:rFonts w:ascii="Calibri" w:eastAsia="Times New Roman" w:hAnsi="Calibri" w:cs="Times New Roman"/>
          <w:color w:val="030000"/>
          <w:sz w:val="24"/>
          <w:szCs w:val="24"/>
          <w:lang w:eastAsia="it-IT"/>
        </w:rPr>
      </w:pPr>
      <w:r>
        <w:rPr>
          <w:rFonts w:ascii="Calibri" w:eastAsia="Calibri" w:hAnsi="Calibri"/>
          <w:color w:val="2F5496"/>
        </w:rPr>
        <w:t>“</w:t>
      </w:r>
      <w:r>
        <w:rPr>
          <w:rFonts w:ascii="Calibri" w:eastAsia="Calibri" w:hAnsi="Calibri"/>
          <w:b/>
          <w:bCs/>
          <w:color w:val="2F5496"/>
        </w:rPr>
        <w:t xml:space="preserve">LA </w:t>
      </w:r>
      <w:proofErr w:type="gramStart"/>
      <w:r>
        <w:rPr>
          <w:rFonts w:ascii="Calibri" w:eastAsia="Calibri" w:hAnsi="Calibri"/>
          <w:b/>
          <w:bCs/>
          <w:color w:val="2F5496"/>
        </w:rPr>
        <w:t xml:space="preserve">FRAZIA”  </w:t>
      </w:r>
      <w:r>
        <w:rPr>
          <w:rFonts w:ascii="Calibri" w:eastAsia="Calibri" w:hAnsi="Calibri"/>
          <w:color w:val="2F5496"/>
        </w:rPr>
        <w:t>Commercialisti</w:t>
      </w:r>
      <w:proofErr w:type="gramEnd"/>
      <w:r>
        <w:rPr>
          <w:rFonts w:ascii="Calibri" w:eastAsia="Calibri" w:hAnsi="Calibri"/>
          <w:color w:val="2F5496"/>
        </w:rPr>
        <w:t xml:space="preserve"> – Consulenti del Lavoro -Revisori Legali</w:t>
      </w:r>
      <w:r>
        <w:rPr>
          <w:b/>
          <w:noProof/>
          <w:sz w:val="32"/>
          <w:szCs w:val="32"/>
        </w:rPr>
        <w:drawing>
          <wp:inline distT="0" distB="0" distL="0" distR="0" wp14:anchorId="2F21FEAE" wp14:editId="64738B2C">
            <wp:extent cx="1000125" cy="333375"/>
            <wp:effectExtent l="0" t="0" r="9525" b="9525"/>
            <wp:docPr id="108087828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333375"/>
                    </a:xfrm>
                    <a:prstGeom prst="rect">
                      <a:avLst/>
                    </a:prstGeom>
                    <a:noFill/>
                    <a:ln>
                      <a:noFill/>
                    </a:ln>
                  </pic:spPr>
                </pic:pic>
              </a:graphicData>
            </a:graphic>
          </wp:inline>
        </w:drawing>
      </w:r>
      <w:r>
        <w:rPr>
          <w:rFonts w:ascii="Times New Roman" w:eastAsia="Times New Roman" w:hAnsi="Times New Roman" w:cs="Times New Roman"/>
          <w:noProof/>
          <w:sz w:val="24"/>
          <w:szCs w:val="24"/>
          <w:lang w:eastAsia="it-IT"/>
        </w:rPr>
        <mc:AlternateContent>
          <mc:Choice Requires="wps">
            <w:drawing>
              <wp:anchor distT="0" distB="0" distL="114935" distR="114935" simplePos="0" relativeHeight="251659264" behindDoc="1" locked="0" layoutInCell="1" allowOverlap="1" wp14:anchorId="608A27B4" wp14:editId="1385EA97">
                <wp:simplePos x="0" y="0"/>
                <wp:positionH relativeFrom="column">
                  <wp:posOffset>4139565</wp:posOffset>
                </wp:positionH>
                <wp:positionV relativeFrom="paragraph">
                  <wp:posOffset>-130175</wp:posOffset>
                </wp:positionV>
                <wp:extent cx="1480185" cy="337185"/>
                <wp:effectExtent l="0" t="0" r="0" b="0"/>
                <wp:wrapNone/>
                <wp:docPr id="26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337185"/>
                        </a:xfrm>
                        <a:prstGeom prst="rect">
                          <a:avLst/>
                        </a:prstGeom>
                        <a:solidFill>
                          <a:srgbClr val="FFFFFF">
                            <a:alpha val="0"/>
                          </a:srgbClr>
                        </a:solidFill>
                        <a:ln>
                          <a:noFill/>
                        </a:ln>
                      </wps:spPr>
                      <wps:txbx>
                        <w:txbxContent>
                          <w:p w14:paraId="46342E54" w14:textId="77777777" w:rsidR="00DB334C" w:rsidRDefault="00DB334C" w:rsidP="00DB33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A27B4" id="_x0000_t202" coordsize="21600,21600" o:spt="202" path="m,l,21600r21600,l21600,xe">
                <v:stroke joinstyle="miter"/>
                <v:path gradientshapeok="t" o:connecttype="rect"/>
              </v:shapetype>
              <v:shape id="Casella di testo 4" o:spid="_x0000_s1026" type="#_x0000_t202" style="position:absolute;left:0;text-align:left;margin-left:325.95pt;margin-top:-10.25pt;width:116.55pt;height:26.5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" stroked="f">
                <v:fill opacity="0"/>
                <v:textbox inset="0,0,0,0">
                  <w:txbxContent>
                    <w:p w14:paraId="46342E54" w14:textId="77777777" w:rsidR="00DB334C" w:rsidRDefault="00DB334C" w:rsidP="00DB334C"/>
                  </w:txbxContent>
                </v:textbox>
              </v:shape>
            </w:pict>
          </mc:Fallback>
        </mc:AlternateContent>
      </w:r>
    </w:p>
    <w:p w14:paraId="70073710" w14:textId="77777777" w:rsidR="00DB334C" w:rsidRDefault="00DB334C" w:rsidP="00DB334C">
      <w:pPr>
        <w:spacing w:before="240"/>
        <w:ind w:right="141"/>
        <w:jc w:val="center"/>
        <w:rPr>
          <w:rFonts w:ascii="Calibri" w:hAnsi="Calibri"/>
          <w:b/>
          <w:color w:val="030000"/>
          <w:sz w:val="28"/>
          <w:szCs w:val="28"/>
        </w:rPr>
      </w:pPr>
    </w:p>
    <w:p w14:paraId="25CBF44B" w14:textId="0C88417D" w:rsidR="00BE2B90" w:rsidRPr="00DB334C" w:rsidRDefault="00DB334C" w:rsidP="00DB334C">
      <w:pPr>
        <w:spacing w:after="0"/>
        <w:ind w:left="2832" w:firstLine="708"/>
        <w:rPr>
          <w:rFonts w:ascii="Calibri" w:hAnsi="Calibri" w:cs="Calibri"/>
          <w:b/>
          <w:bCs/>
          <w:sz w:val="40"/>
          <w:szCs w:val="40"/>
        </w:rPr>
      </w:pPr>
      <w:r w:rsidRPr="00DB334C">
        <w:rPr>
          <w:rFonts w:ascii="Calibri" w:hAnsi="Calibri" w:cs="Calibri"/>
          <w:b/>
          <w:bCs/>
          <w:sz w:val="40"/>
          <w:szCs w:val="40"/>
        </w:rPr>
        <w:t>CIRCOLARE DI STUDIO</w:t>
      </w:r>
    </w:p>
    <w:p w14:paraId="6E49EA0A" w14:textId="77777777" w:rsidR="00507FE1" w:rsidRPr="00DB334C" w:rsidRDefault="00507FE1" w:rsidP="00C05916">
      <w:pPr>
        <w:spacing w:after="0"/>
        <w:rPr>
          <w:rFonts w:ascii="Calibri" w:hAnsi="Calibri" w:cs="Calibri"/>
          <w:b/>
          <w:bCs/>
          <w:sz w:val="40"/>
          <w:szCs w:val="40"/>
        </w:rPr>
      </w:pPr>
    </w:p>
    <w:tbl>
      <w:tblPr>
        <w:tblStyle w:val="Grigliatabella"/>
        <w:tblW w:w="1035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
        <w:gridCol w:w="9066"/>
        <w:gridCol w:w="998"/>
      </w:tblGrid>
      <w:tr w:rsidR="006119B1" w14:paraId="31B0649B" w14:textId="77777777" w:rsidTr="00AB0A3E">
        <w:trPr>
          <w:trHeight w:val="454"/>
        </w:trPr>
        <w:tc>
          <w:tcPr>
            <w:tcW w:w="289" w:type="dxa"/>
            <w:shd w:val="clear" w:color="auto" w:fill="00009C"/>
          </w:tcPr>
          <w:p w14:paraId="74FFEE57" w14:textId="77777777" w:rsidR="006119B1" w:rsidRPr="00A606A4" w:rsidRDefault="006119B1" w:rsidP="00AB0A3E">
            <w:pPr>
              <w:rPr>
                <w:rFonts w:ascii="Calibri" w:hAnsi="Calibri" w:cs="Calibri"/>
                <w:sz w:val="8"/>
                <w:szCs w:val="8"/>
              </w:rPr>
            </w:pPr>
          </w:p>
        </w:tc>
        <w:tc>
          <w:tcPr>
            <w:tcW w:w="10064" w:type="dxa"/>
            <w:gridSpan w:val="2"/>
          </w:tcPr>
          <w:p w14:paraId="19677997" w14:textId="77777777" w:rsidR="006119B1" w:rsidRDefault="006119B1" w:rsidP="00AB0A3E">
            <w:pPr>
              <w:pStyle w:val="CRCSommarioNEWSTitolo"/>
            </w:pPr>
            <w:r>
              <w:t>NEWS</w:t>
            </w:r>
          </w:p>
        </w:tc>
      </w:tr>
      <w:tr w:rsidR="006119B1" w14:paraId="46111EF9" w14:textId="77777777" w:rsidTr="00507FE1">
        <w:tblPrEx>
          <w:shd w:val="clear" w:color="auto" w:fill="E8E8E8" w:themeFill="background2"/>
        </w:tblPrEx>
        <w:trPr>
          <w:gridBefore w:val="1"/>
          <w:wBefore w:w="289" w:type="dxa"/>
        </w:trPr>
        <w:tc>
          <w:tcPr>
            <w:tcW w:w="9066" w:type="dxa"/>
            <w:shd w:val="clear" w:color="auto" w:fill="F5F5F5"/>
          </w:tcPr>
          <w:p w14:paraId="7198761D" w14:textId="4A78D7F8" w:rsidR="00287D60" w:rsidRDefault="00A54878" w:rsidP="00A54878">
            <w:pPr>
              <w:pStyle w:val="CRCSommarioELENCO"/>
            </w:pPr>
            <w:hyperlink w:anchor="Auto_elettriche_o_ibride_uso_promiscuo" w:history="1">
              <w:r w:rsidRPr="00351B47">
                <w:rPr>
                  <w:rStyle w:val="Collegamentoipertestuale"/>
                  <w:rFonts w:cstheme="minorBidi"/>
                </w:rPr>
                <w:t>Auto elettriche o ibride a uso promiscuo: trattamento fiscale</w:t>
              </w:r>
            </w:hyperlink>
          </w:p>
          <w:p w14:paraId="1AC54178" w14:textId="26F87E16" w:rsidR="00A54878" w:rsidRDefault="00A54878" w:rsidP="00A54878">
            <w:pPr>
              <w:pStyle w:val="CRCSommarioELENCO"/>
            </w:pPr>
            <w:hyperlink w:anchor="Auto_uso_promiscuo_trattamento_fiscale" w:history="1">
              <w:r w:rsidRPr="00351B47">
                <w:rPr>
                  <w:rStyle w:val="Collegamentoipertestuale"/>
                  <w:rFonts w:cstheme="minorBidi"/>
                </w:rPr>
                <w:t>Auto a uso promiscuo: trattamento fiscale di optional a carico dei dipendenti</w:t>
              </w:r>
            </w:hyperlink>
          </w:p>
          <w:p w14:paraId="6EF70E43" w14:textId="7DAC3701" w:rsidR="00A54878" w:rsidRDefault="00A54878" w:rsidP="00A54878">
            <w:pPr>
              <w:pStyle w:val="CRCSommarioELENCO"/>
            </w:pPr>
            <w:hyperlink w:anchor="Rendite_inail_aggiornati_al_2025" w:history="1">
              <w:r w:rsidRPr="00351B47">
                <w:rPr>
                  <w:rStyle w:val="Collegamentoipertestuale"/>
                  <w:rFonts w:cstheme="minorBidi"/>
                </w:rPr>
                <w:t>Rendite INAIL: aggiornati al 2025 i coefficienti di capitalizzazione</w:t>
              </w:r>
            </w:hyperlink>
          </w:p>
          <w:p w14:paraId="0027B0F9" w14:textId="3078BB77" w:rsidR="00A54878" w:rsidRDefault="00A54878" w:rsidP="00A54878">
            <w:pPr>
              <w:pStyle w:val="CRCSommarioELENCO"/>
            </w:pPr>
            <w:hyperlink w:anchor="Stranieri_definita_la_nuova_procedura" w:history="1">
              <w:r w:rsidRPr="00351B47">
                <w:rPr>
                  <w:rStyle w:val="Collegamentoipertestuale"/>
                  <w:rFonts w:cstheme="minorBidi"/>
                </w:rPr>
                <w:t>Stranieri: definita la nuova procedura per contratto e permesso di soggiorno</w:t>
              </w:r>
            </w:hyperlink>
          </w:p>
          <w:p w14:paraId="2CAA583B" w14:textId="288111CE" w:rsidR="00A54878" w:rsidRPr="0036290F" w:rsidRDefault="00A54878" w:rsidP="00A54878">
            <w:pPr>
              <w:pStyle w:val="CRCSommarioELENCO"/>
            </w:pPr>
            <w:hyperlink w:anchor="Bando_ISI_prorogati_i_termini" w:history="1">
              <w:r w:rsidRPr="00351B47">
                <w:rPr>
                  <w:rStyle w:val="Collegamentoipertestuale"/>
                  <w:rFonts w:cstheme="minorBidi"/>
                </w:rPr>
                <w:t>Bando ISI: prorogati i termini al 30 settembre 2025</w:t>
              </w:r>
            </w:hyperlink>
          </w:p>
        </w:tc>
        <w:tc>
          <w:tcPr>
            <w:tcW w:w="998" w:type="dxa"/>
            <w:shd w:val="clear" w:color="auto" w:fill="F5F5F5"/>
          </w:tcPr>
          <w:p w14:paraId="4CF6B39B" w14:textId="10DBCA1E" w:rsidR="00D91D09" w:rsidRDefault="006119B1" w:rsidP="00A90C9D">
            <w:pPr>
              <w:pStyle w:val="CRCSommarioELENCOPag"/>
            </w:pPr>
            <w:r>
              <w:t xml:space="preserve">pag. </w:t>
            </w:r>
            <w:r w:rsidR="00356C5B">
              <w:t>2</w:t>
            </w:r>
          </w:p>
          <w:p w14:paraId="24F60B20" w14:textId="5AE5A4B5" w:rsidR="006119B1" w:rsidRDefault="006119B1" w:rsidP="00A90C9D">
            <w:pPr>
              <w:pStyle w:val="CRCSommarioELENCOPag"/>
            </w:pPr>
            <w:r>
              <w:t xml:space="preserve">pag. </w:t>
            </w:r>
            <w:r w:rsidR="00356C5B">
              <w:t>2</w:t>
            </w:r>
          </w:p>
          <w:p w14:paraId="0E15824D" w14:textId="36EC9C5B" w:rsidR="006119B1" w:rsidRDefault="006119B1" w:rsidP="00A90C9D">
            <w:pPr>
              <w:pStyle w:val="CRCSommarioELENCOPag"/>
            </w:pPr>
            <w:r>
              <w:t xml:space="preserve">pag. </w:t>
            </w:r>
            <w:r w:rsidR="00356C5B">
              <w:t>3</w:t>
            </w:r>
          </w:p>
          <w:p w14:paraId="6A3475DF" w14:textId="2E37186A" w:rsidR="006119B1" w:rsidRDefault="006119B1" w:rsidP="00A90C9D">
            <w:pPr>
              <w:pStyle w:val="CRCSommarioELENCOPag"/>
            </w:pPr>
            <w:r>
              <w:t xml:space="preserve">pag. </w:t>
            </w:r>
            <w:r w:rsidR="00356C5B">
              <w:t>3</w:t>
            </w:r>
          </w:p>
          <w:p w14:paraId="2A6D8196" w14:textId="156C7784" w:rsidR="003A3562" w:rsidRDefault="006119B1" w:rsidP="00A90C9D">
            <w:pPr>
              <w:pStyle w:val="CRCSommarioELENCOPag"/>
            </w:pPr>
            <w:r>
              <w:t xml:space="preserve">pag. </w:t>
            </w:r>
            <w:r w:rsidR="00356C5B">
              <w:t>4</w:t>
            </w:r>
          </w:p>
        </w:tc>
      </w:tr>
    </w:tbl>
    <w:p w14:paraId="19DE1B3D" w14:textId="77777777" w:rsidR="006119B1" w:rsidRDefault="006119B1" w:rsidP="006119B1">
      <w:pPr>
        <w:spacing w:after="0"/>
        <w:rPr>
          <w:rFonts w:ascii="Calibri" w:hAnsi="Calibri" w:cs="Calibri"/>
        </w:rPr>
      </w:pPr>
    </w:p>
    <w:tbl>
      <w:tblPr>
        <w:tblStyle w:val="Grigliatabella"/>
        <w:tblW w:w="1035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071"/>
        <w:gridCol w:w="998"/>
      </w:tblGrid>
      <w:tr w:rsidR="006119B1" w14:paraId="3468AAC4" w14:textId="77777777" w:rsidTr="00AB0A3E">
        <w:trPr>
          <w:trHeight w:val="510"/>
        </w:trPr>
        <w:tc>
          <w:tcPr>
            <w:tcW w:w="284" w:type="dxa"/>
            <w:shd w:val="clear" w:color="auto" w:fill="FF5D3E"/>
          </w:tcPr>
          <w:p w14:paraId="78C7B266" w14:textId="77777777" w:rsidR="006119B1" w:rsidRPr="00A606A4" w:rsidRDefault="006119B1" w:rsidP="00AB0A3E">
            <w:pPr>
              <w:rPr>
                <w:rFonts w:ascii="Calibri" w:hAnsi="Calibri" w:cs="Calibri"/>
                <w:sz w:val="8"/>
                <w:szCs w:val="8"/>
              </w:rPr>
            </w:pPr>
            <w:bookmarkStart w:id="0" w:name="_Hlk190337794"/>
          </w:p>
        </w:tc>
        <w:tc>
          <w:tcPr>
            <w:tcW w:w="10069" w:type="dxa"/>
            <w:gridSpan w:val="2"/>
          </w:tcPr>
          <w:p w14:paraId="2013D896" w14:textId="77777777" w:rsidR="006119B1" w:rsidRDefault="006119B1" w:rsidP="00AB0A3E">
            <w:pPr>
              <w:pStyle w:val="CRCSommarioFISCALETitolo"/>
            </w:pPr>
            <w:r>
              <w:t>approfondimento</w:t>
            </w:r>
          </w:p>
        </w:tc>
      </w:tr>
      <w:tr w:rsidR="006119B1" w14:paraId="5C5E466B" w14:textId="77777777" w:rsidTr="00AB0A3E">
        <w:tblPrEx>
          <w:shd w:val="clear" w:color="auto" w:fill="E8E8E8" w:themeFill="background2"/>
        </w:tblPrEx>
        <w:trPr>
          <w:gridBefore w:val="1"/>
          <w:wBefore w:w="284" w:type="dxa"/>
        </w:trPr>
        <w:tc>
          <w:tcPr>
            <w:tcW w:w="9071" w:type="dxa"/>
            <w:shd w:val="clear" w:color="auto" w:fill="F5F5F5"/>
          </w:tcPr>
          <w:p w14:paraId="2E6BE47D" w14:textId="26A57097" w:rsidR="006119B1" w:rsidRPr="009E2444" w:rsidRDefault="00C16D2E" w:rsidP="00387DB6">
            <w:pPr>
              <w:pStyle w:val="CRCSommarioELENCO"/>
            </w:pPr>
            <w:hyperlink w:anchor="Decreto_comparti_produttivi" w:history="1">
              <w:r w:rsidRPr="00351B47">
                <w:rPr>
                  <w:rStyle w:val="Collegamentoipertestuale"/>
                  <w:rFonts w:cstheme="minorBidi"/>
                </w:rPr>
                <w:t>Decreto Comparti produttivi: le misure per il lavoro</w:t>
              </w:r>
            </w:hyperlink>
          </w:p>
        </w:tc>
        <w:tc>
          <w:tcPr>
            <w:tcW w:w="998" w:type="dxa"/>
            <w:shd w:val="clear" w:color="auto" w:fill="F5F5F5"/>
          </w:tcPr>
          <w:p w14:paraId="7C296D97" w14:textId="7D31CB7B" w:rsidR="006119B1" w:rsidRDefault="006119B1" w:rsidP="00A90C9D">
            <w:pPr>
              <w:pStyle w:val="CRCSommarioELENCOPag"/>
            </w:pPr>
            <w:r>
              <w:t xml:space="preserve">pag. </w:t>
            </w:r>
            <w:r w:rsidR="00356C5B">
              <w:t>5</w:t>
            </w:r>
          </w:p>
        </w:tc>
      </w:tr>
      <w:bookmarkEnd w:id="0"/>
    </w:tbl>
    <w:p w14:paraId="27C06DC9" w14:textId="77777777" w:rsidR="006119B1" w:rsidRDefault="006119B1" w:rsidP="006119B1">
      <w:pPr>
        <w:spacing w:after="0"/>
        <w:rPr>
          <w:rFonts w:ascii="Calibri" w:hAnsi="Calibri" w:cs="Calibri"/>
        </w:rPr>
      </w:pPr>
    </w:p>
    <w:tbl>
      <w:tblPr>
        <w:tblStyle w:val="Grigliatabella"/>
        <w:tblW w:w="1035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077"/>
        <w:gridCol w:w="992"/>
      </w:tblGrid>
      <w:tr w:rsidR="00CD5E1F" w14:paraId="621CC50A" w14:textId="77777777" w:rsidTr="005B6574">
        <w:trPr>
          <w:trHeight w:val="510"/>
        </w:trPr>
        <w:tc>
          <w:tcPr>
            <w:tcW w:w="284" w:type="dxa"/>
            <w:shd w:val="clear" w:color="auto" w:fill="FF5D3E"/>
          </w:tcPr>
          <w:p w14:paraId="693A97DE" w14:textId="77777777" w:rsidR="00CD5E1F" w:rsidRPr="00A606A4" w:rsidRDefault="00CD5E1F" w:rsidP="005B6574">
            <w:pPr>
              <w:rPr>
                <w:rFonts w:ascii="Calibri" w:hAnsi="Calibri" w:cs="Calibri"/>
                <w:sz w:val="8"/>
                <w:szCs w:val="8"/>
              </w:rPr>
            </w:pPr>
          </w:p>
        </w:tc>
        <w:tc>
          <w:tcPr>
            <w:tcW w:w="10069" w:type="dxa"/>
            <w:gridSpan w:val="2"/>
          </w:tcPr>
          <w:p w14:paraId="07E11CDB" w14:textId="77777777" w:rsidR="00CD5E1F" w:rsidRDefault="00CD5E1F" w:rsidP="005B6574">
            <w:pPr>
              <w:pStyle w:val="CRCSommarioFISCALETitolo"/>
            </w:pPr>
            <w:r>
              <w:t>L’angolo DELL’AI</w:t>
            </w:r>
          </w:p>
        </w:tc>
      </w:tr>
      <w:tr w:rsidR="00CD5E1F" w14:paraId="720E5EE9" w14:textId="77777777" w:rsidTr="005B6574">
        <w:tblPrEx>
          <w:shd w:val="clear" w:color="auto" w:fill="E8E8E8" w:themeFill="background2"/>
        </w:tblPrEx>
        <w:tc>
          <w:tcPr>
            <w:tcW w:w="9361" w:type="dxa"/>
            <w:gridSpan w:val="2"/>
            <w:shd w:val="clear" w:color="auto" w:fill="F5F5F5"/>
          </w:tcPr>
          <w:p w14:paraId="04BFF56A" w14:textId="45382424" w:rsidR="00CD5E1F" w:rsidRPr="00A93E8C" w:rsidRDefault="00CD5E1F" w:rsidP="005B6574">
            <w:pPr>
              <w:pStyle w:val="CRCSommarioELENCO"/>
              <w:ind w:left="1026"/>
            </w:pPr>
            <w:hyperlink w:anchor="Ai_e_PMI_italiane_opportunità_e_sfide" w:history="1">
              <w:r w:rsidRPr="00351B47">
                <w:rPr>
                  <w:rStyle w:val="Collegamentoipertestuale"/>
                  <w:rFonts w:cstheme="minorBidi"/>
                </w:rPr>
                <w:t>AI e PMI italiane: opportunità e sfide legali nel mercato unico digitale</w:t>
              </w:r>
            </w:hyperlink>
          </w:p>
        </w:tc>
        <w:tc>
          <w:tcPr>
            <w:tcW w:w="992" w:type="dxa"/>
            <w:shd w:val="clear" w:color="auto" w:fill="F5F5F5"/>
          </w:tcPr>
          <w:p w14:paraId="5336A2BF" w14:textId="22E83A98" w:rsidR="00CD5E1F" w:rsidRDefault="00CD5E1F" w:rsidP="005B6574">
            <w:pPr>
              <w:pStyle w:val="CRCSommarioELENCOPag"/>
            </w:pPr>
            <w:r>
              <w:t xml:space="preserve">pag. </w:t>
            </w:r>
            <w:r w:rsidR="00356C5B">
              <w:t>10</w:t>
            </w:r>
          </w:p>
        </w:tc>
      </w:tr>
    </w:tbl>
    <w:p w14:paraId="3A612381" w14:textId="77777777" w:rsidR="006119B1" w:rsidRDefault="006119B1" w:rsidP="006119B1">
      <w:pPr>
        <w:spacing w:after="0"/>
        <w:rPr>
          <w:rFonts w:ascii="Calibri" w:hAnsi="Calibri" w:cs="Calibri"/>
        </w:rPr>
      </w:pPr>
    </w:p>
    <w:tbl>
      <w:tblPr>
        <w:tblStyle w:val="Grigliatabella"/>
        <w:tblW w:w="1035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071"/>
        <w:gridCol w:w="998"/>
      </w:tblGrid>
      <w:tr w:rsidR="006119B1" w14:paraId="1B883C1F" w14:textId="77777777" w:rsidTr="00AB0A3E">
        <w:trPr>
          <w:trHeight w:val="510"/>
        </w:trPr>
        <w:tc>
          <w:tcPr>
            <w:tcW w:w="284" w:type="dxa"/>
            <w:shd w:val="clear" w:color="auto" w:fill="FF5D3E"/>
          </w:tcPr>
          <w:p w14:paraId="3B9BD8BE" w14:textId="77777777" w:rsidR="006119B1" w:rsidRPr="00A606A4" w:rsidRDefault="006119B1" w:rsidP="00AB0A3E">
            <w:pPr>
              <w:rPr>
                <w:rFonts w:ascii="Calibri" w:hAnsi="Calibri" w:cs="Calibri"/>
                <w:sz w:val="8"/>
                <w:szCs w:val="8"/>
              </w:rPr>
            </w:pPr>
          </w:p>
        </w:tc>
        <w:tc>
          <w:tcPr>
            <w:tcW w:w="10069" w:type="dxa"/>
            <w:gridSpan w:val="2"/>
          </w:tcPr>
          <w:p w14:paraId="64D6B26F" w14:textId="77777777" w:rsidR="006119B1" w:rsidRDefault="006119B1" w:rsidP="00AB0A3E">
            <w:pPr>
              <w:pStyle w:val="CRCSommarioFISCALETitolo"/>
            </w:pPr>
            <w:r>
              <w:t>quesiti pratici</w:t>
            </w:r>
          </w:p>
        </w:tc>
      </w:tr>
      <w:tr w:rsidR="006119B1" w14:paraId="709C95D4" w14:textId="77777777" w:rsidTr="00AB0A3E">
        <w:tblPrEx>
          <w:shd w:val="clear" w:color="auto" w:fill="E8E8E8" w:themeFill="background2"/>
        </w:tblPrEx>
        <w:trPr>
          <w:gridBefore w:val="1"/>
          <w:wBefore w:w="284" w:type="dxa"/>
        </w:trPr>
        <w:tc>
          <w:tcPr>
            <w:tcW w:w="9071" w:type="dxa"/>
            <w:shd w:val="clear" w:color="auto" w:fill="F5F5F5"/>
          </w:tcPr>
          <w:p w14:paraId="54772509" w14:textId="0E7AE3AA" w:rsidR="006119B1" w:rsidRPr="001B279B" w:rsidRDefault="00D3790A" w:rsidP="00387DB6">
            <w:pPr>
              <w:pStyle w:val="CRCSommarioELENCO"/>
            </w:pPr>
            <w:hyperlink w:anchor="Bonus_giovani_e_agevolazioni_under_30" w:history="1">
              <w:r w:rsidRPr="00351B47">
                <w:rPr>
                  <w:rStyle w:val="Collegamentoipertestuale"/>
                  <w:rFonts w:cstheme="minorBidi"/>
                </w:rPr>
                <w:t>Bonus giovani e agevolazione under 30: non è possibile alternarli</w:t>
              </w:r>
            </w:hyperlink>
          </w:p>
        </w:tc>
        <w:tc>
          <w:tcPr>
            <w:tcW w:w="998" w:type="dxa"/>
            <w:shd w:val="clear" w:color="auto" w:fill="F5F5F5"/>
          </w:tcPr>
          <w:p w14:paraId="79D4B7D0" w14:textId="5FE630F3" w:rsidR="006119B1" w:rsidRDefault="006119B1" w:rsidP="00A90C9D">
            <w:pPr>
              <w:pStyle w:val="CRCSommarioELENCOPag"/>
            </w:pPr>
            <w:r>
              <w:t xml:space="preserve">pag. </w:t>
            </w:r>
            <w:r w:rsidR="00356C5B">
              <w:t>11</w:t>
            </w:r>
          </w:p>
        </w:tc>
      </w:tr>
    </w:tbl>
    <w:p w14:paraId="422CDC2E" w14:textId="77777777" w:rsidR="006119B1" w:rsidRDefault="006119B1" w:rsidP="006119B1">
      <w:pPr>
        <w:spacing w:after="0"/>
        <w:rPr>
          <w:rFonts w:ascii="Calibri" w:hAnsi="Calibri" w:cs="Calibri"/>
        </w:rPr>
      </w:pPr>
    </w:p>
    <w:tbl>
      <w:tblPr>
        <w:tblStyle w:val="Grigliatabella"/>
        <w:tblW w:w="1035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071"/>
        <w:gridCol w:w="998"/>
      </w:tblGrid>
      <w:tr w:rsidR="006119B1" w14:paraId="4965E96A" w14:textId="77777777" w:rsidTr="00AB0A3E">
        <w:trPr>
          <w:trHeight w:val="510"/>
        </w:trPr>
        <w:tc>
          <w:tcPr>
            <w:tcW w:w="284" w:type="dxa"/>
            <w:shd w:val="clear" w:color="auto" w:fill="FF5D3E"/>
          </w:tcPr>
          <w:p w14:paraId="4E07956B" w14:textId="77777777" w:rsidR="006119B1" w:rsidRPr="00A606A4" w:rsidRDefault="006119B1" w:rsidP="00AB0A3E">
            <w:pPr>
              <w:rPr>
                <w:rFonts w:ascii="Calibri" w:hAnsi="Calibri" w:cs="Calibri"/>
                <w:sz w:val="8"/>
                <w:szCs w:val="8"/>
              </w:rPr>
            </w:pPr>
          </w:p>
        </w:tc>
        <w:tc>
          <w:tcPr>
            <w:tcW w:w="10069" w:type="dxa"/>
            <w:gridSpan w:val="2"/>
          </w:tcPr>
          <w:p w14:paraId="13FC195E" w14:textId="77777777" w:rsidR="006119B1" w:rsidRDefault="006119B1" w:rsidP="00AB0A3E">
            <w:pPr>
              <w:pStyle w:val="CRCSommarioFISCALETitolo"/>
            </w:pPr>
            <w:r w:rsidRPr="006D1CF0">
              <w:t>Giurisprudenza rilevante</w:t>
            </w:r>
          </w:p>
        </w:tc>
      </w:tr>
      <w:tr w:rsidR="006119B1" w14:paraId="4181F359" w14:textId="77777777" w:rsidTr="00AB0A3E">
        <w:tblPrEx>
          <w:shd w:val="clear" w:color="auto" w:fill="E8E8E8" w:themeFill="background2"/>
        </w:tblPrEx>
        <w:trPr>
          <w:gridBefore w:val="1"/>
          <w:wBefore w:w="284" w:type="dxa"/>
        </w:trPr>
        <w:tc>
          <w:tcPr>
            <w:tcW w:w="9071" w:type="dxa"/>
            <w:shd w:val="clear" w:color="auto" w:fill="F5F5F5"/>
          </w:tcPr>
          <w:p w14:paraId="6ABC6D3B" w14:textId="0FAAE9CE" w:rsidR="00986F1B" w:rsidRDefault="00A54878" w:rsidP="00287D60">
            <w:pPr>
              <w:pStyle w:val="CRCSommarioELENCO"/>
              <w:rPr>
                <w:lang w:bidi="it-IT"/>
              </w:rPr>
            </w:pPr>
            <w:hyperlink w:anchor="Licenziamenti_collettivi_mobilità" w:history="1">
              <w:r w:rsidRPr="00351B47">
                <w:rPr>
                  <w:rStyle w:val="Collegamentoipertestuale"/>
                  <w:rFonts w:cstheme="minorBidi"/>
                  <w:lang w:bidi="it-IT"/>
                </w:rPr>
                <w:t>Licenziamenti collettivi: mobilità interna e obblighi informativi (CGUE C-249/24)</w:t>
              </w:r>
            </w:hyperlink>
          </w:p>
          <w:p w14:paraId="079D11B1" w14:textId="0605B94A" w:rsidR="00287D60" w:rsidRDefault="00A54878" w:rsidP="00287D60">
            <w:pPr>
              <w:pStyle w:val="CRCSommarioELENCO"/>
              <w:rPr>
                <w:lang w:bidi="it-IT"/>
              </w:rPr>
            </w:pPr>
            <w:hyperlink w:anchor="Posta_personale_su_pc_aziendale" w:history="1">
              <w:r w:rsidRPr="00351B47">
                <w:rPr>
                  <w:rStyle w:val="Collegamentoipertestuale"/>
                  <w:rFonts w:cstheme="minorBidi"/>
                  <w:lang w:bidi="it-IT"/>
                </w:rPr>
                <w:t>Posta personale su pc aziendale: vietato l’accesso al datore (Cass. n. 24204/2025)</w:t>
              </w:r>
            </w:hyperlink>
          </w:p>
          <w:p w14:paraId="2D9A9149" w14:textId="6AE4DDCF" w:rsidR="00A54878" w:rsidRDefault="00E76C49" w:rsidP="00287D60">
            <w:pPr>
              <w:pStyle w:val="CRCSommarioELENCO"/>
              <w:rPr>
                <w:lang w:bidi="it-IT"/>
              </w:rPr>
            </w:pPr>
            <w:hyperlink w:anchor="Nullità_del_patto_di_prova" w:history="1">
              <w:r w:rsidRPr="00351B47">
                <w:rPr>
                  <w:rStyle w:val="Collegamentoipertestuale"/>
                  <w:rFonts w:cstheme="minorBidi"/>
                  <w:lang w:bidi="it-IT"/>
                </w:rPr>
                <w:t>Nullità del patto di prova: quando il lavoratore va reintegrato (Cass. n. 24201/2025)</w:t>
              </w:r>
            </w:hyperlink>
          </w:p>
          <w:p w14:paraId="7B27FF1F" w14:textId="4C48CA77" w:rsidR="00E76C49" w:rsidRDefault="00E76C49" w:rsidP="00287D60">
            <w:pPr>
              <w:pStyle w:val="CRCSommarioELENCO"/>
              <w:rPr>
                <w:lang w:bidi="it-IT"/>
              </w:rPr>
            </w:pPr>
            <w:hyperlink w:anchor="Licenziamento_per_inidoneità" w:history="1">
              <w:r w:rsidRPr="00351B47">
                <w:rPr>
                  <w:rStyle w:val="Collegamentoipertestuale"/>
                  <w:rFonts w:cstheme="minorBidi"/>
                  <w:lang w:bidi="it-IT"/>
                </w:rPr>
                <w:t>Licenziamento per inidoneità e obbligo di accomodamento ragionevole (</w:t>
              </w:r>
              <w:r w:rsidR="00603698" w:rsidRPr="00351B47">
                <w:rPr>
                  <w:rStyle w:val="Collegamentoipertestuale"/>
                  <w:rFonts w:cstheme="minorBidi"/>
                  <w:lang w:bidi="it-IT"/>
                </w:rPr>
                <w:t xml:space="preserve">Cass. </w:t>
              </w:r>
              <w:proofErr w:type="spellStart"/>
              <w:r w:rsidR="00603698" w:rsidRPr="00351B47">
                <w:rPr>
                  <w:rStyle w:val="Collegamentoipertestuale"/>
                  <w:rFonts w:cstheme="minorBidi"/>
                  <w:lang w:bidi="it-IT"/>
                </w:rPr>
                <w:t>ord</w:t>
              </w:r>
              <w:proofErr w:type="spellEnd"/>
              <w:r w:rsidR="00603698" w:rsidRPr="00351B47">
                <w:rPr>
                  <w:rStyle w:val="Collegamentoipertestuale"/>
                  <w:rFonts w:cstheme="minorBidi"/>
                  <w:lang w:bidi="it-IT"/>
                </w:rPr>
                <w:t>. n. 23481/2025)</w:t>
              </w:r>
            </w:hyperlink>
          </w:p>
          <w:p w14:paraId="0073DC1E" w14:textId="01CBCCCA" w:rsidR="00603698" w:rsidRPr="0036290F" w:rsidRDefault="00603698" w:rsidP="00287D60">
            <w:pPr>
              <w:pStyle w:val="CRCSommarioELENCO"/>
              <w:rPr>
                <w:lang w:bidi="it-IT"/>
              </w:rPr>
            </w:pPr>
            <w:hyperlink w:anchor="Permessi_L_104" w:history="1">
              <w:r w:rsidRPr="00351B47">
                <w:rPr>
                  <w:rStyle w:val="Collegamentoipertestuale"/>
                  <w:rFonts w:cstheme="minorBidi"/>
                  <w:lang w:bidi="it-IT"/>
                </w:rPr>
                <w:t>Permessi L. 104: l'assistenza può non coincidere con l'orario di lavoro (Cass. n. 23185/2025)</w:t>
              </w:r>
            </w:hyperlink>
          </w:p>
        </w:tc>
        <w:tc>
          <w:tcPr>
            <w:tcW w:w="998" w:type="dxa"/>
            <w:shd w:val="clear" w:color="auto" w:fill="F5F5F5"/>
          </w:tcPr>
          <w:p w14:paraId="1812EEC2" w14:textId="1D579735" w:rsidR="00A90C9D" w:rsidRDefault="006119B1" w:rsidP="00603698">
            <w:pPr>
              <w:pStyle w:val="CRCSommarioELENCOPag"/>
            </w:pPr>
            <w:r>
              <w:t>pag.</w:t>
            </w:r>
            <w:r w:rsidR="00356C5B">
              <w:t xml:space="preserve"> 11</w:t>
            </w:r>
          </w:p>
          <w:p w14:paraId="22C6A7EE" w14:textId="7616F020" w:rsidR="00A90C9D" w:rsidRDefault="006119B1" w:rsidP="00A90C9D">
            <w:pPr>
              <w:pStyle w:val="CRCSommarioELENCOPag"/>
            </w:pPr>
            <w:r w:rsidRPr="002E0498">
              <w:t>pag.</w:t>
            </w:r>
            <w:r w:rsidR="00356C5B">
              <w:t xml:space="preserve"> 12</w:t>
            </w:r>
          </w:p>
          <w:p w14:paraId="3D5B4840" w14:textId="48C76A7E" w:rsidR="00A90C9D" w:rsidRDefault="0005569D" w:rsidP="00A90C9D">
            <w:pPr>
              <w:pStyle w:val="CRCSommarioELENCOPag"/>
            </w:pPr>
            <w:r w:rsidRPr="002E0498">
              <w:t>pag.</w:t>
            </w:r>
            <w:r w:rsidR="00DC29FA">
              <w:t xml:space="preserve"> </w:t>
            </w:r>
            <w:r w:rsidR="00356C5B">
              <w:t>12</w:t>
            </w:r>
          </w:p>
          <w:p w14:paraId="1E483F46" w14:textId="77777777" w:rsidR="00603698" w:rsidRDefault="00603698" w:rsidP="00A90C9D">
            <w:pPr>
              <w:pStyle w:val="CRCSommarioELENCOPag"/>
            </w:pPr>
          </w:p>
          <w:p w14:paraId="4659FE68" w14:textId="1D67370C" w:rsidR="00603698" w:rsidRDefault="0005569D" w:rsidP="00A90C9D">
            <w:pPr>
              <w:pStyle w:val="CRCSommarioELENCOPag"/>
            </w:pPr>
            <w:r w:rsidRPr="002E0498">
              <w:t>pag.</w:t>
            </w:r>
            <w:r w:rsidR="00DC29FA">
              <w:t xml:space="preserve"> </w:t>
            </w:r>
            <w:r w:rsidR="00356C5B">
              <w:t>12</w:t>
            </w:r>
          </w:p>
          <w:p w14:paraId="6C7E39F2" w14:textId="6D096635" w:rsidR="00287D60" w:rsidRDefault="0005569D" w:rsidP="00A90C9D">
            <w:pPr>
              <w:pStyle w:val="CRCSommarioELENCOPag"/>
            </w:pPr>
            <w:r w:rsidRPr="002E0498">
              <w:t>pag.</w:t>
            </w:r>
            <w:r w:rsidR="00DC29FA">
              <w:t xml:space="preserve"> </w:t>
            </w:r>
            <w:r w:rsidR="00356C5B">
              <w:t>12</w:t>
            </w:r>
          </w:p>
        </w:tc>
      </w:tr>
    </w:tbl>
    <w:p w14:paraId="31616FAE" w14:textId="77777777" w:rsidR="006119B1" w:rsidRDefault="006119B1" w:rsidP="006119B1">
      <w:pPr>
        <w:spacing w:after="0"/>
        <w:rPr>
          <w:rFonts w:ascii="Calibri" w:hAnsi="Calibri" w:cs="Calibri"/>
        </w:rPr>
      </w:pPr>
    </w:p>
    <w:tbl>
      <w:tblPr>
        <w:tblStyle w:val="Grigliatabella"/>
        <w:tblW w:w="1035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071"/>
        <w:gridCol w:w="998"/>
      </w:tblGrid>
      <w:tr w:rsidR="006119B1" w14:paraId="71A39B2F" w14:textId="77777777" w:rsidTr="00AB0A3E">
        <w:trPr>
          <w:trHeight w:val="510"/>
        </w:trPr>
        <w:tc>
          <w:tcPr>
            <w:tcW w:w="284" w:type="dxa"/>
            <w:shd w:val="clear" w:color="auto" w:fill="00E77A"/>
          </w:tcPr>
          <w:p w14:paraId="02063198" w14:textId="77777777" w:rsidR="006119B1" w:rsidRPr="00A606A4" w:rsidRDefault="006119B1" w:rsidP="00AB0A3E">
            <w:pPr>
              <w:rPr>
                <w:rFonts w:ascii="Calibri" w:hAnsi="Calibri" w:cs="Calibri"/>
                <w:sz w:val="8"/>
                <w:szCs w:val="8"/>
              </w:rPr>
            </w:pPr>
          </w:p>
        </w:tc>
        <w:tc>
          <w:tcPr>
            <w:tcW w:w="10069" w:type="dxa"/>
            <w:gridSpan w:val="2"/>
          </w:tcPr>
          <w:p w14:paraId="42A93D5B" w14:textId="77777777" w:rsidR="006119B1" w:rsidRDefault="006119B1" w:rsidP="00AB0A3E">
            <w:pPr>
              <w:pStyle w:val="CRCSommarioSCADENZATitolo"/>
            </w:pPr>
            <w:r w:rsidRPr="006D1CF0">
              <w:t>Scadenze del mese</w:t>
            </w:r>
          </w:p>
        </w:tc>
      </w:tr>
      <w:tr w:rsidR="006119B1" w14:paraId="53631845" w14:textId="77777777" w:rsidTr="00AB0A3E">
        <w:tblPrEx>
          <w:shd w:val="clear" w:color="auto" w:fill="E8E8E8" w:themeFill="background2"/>
        </w:tblPrEx>
        <w:trPr>
          <w:gridBefore w:val="1"/>
          <w:wBefore w:w="284" w:type="dxa"/>
        </w:trPr>
        <w:tc>
          <w:tcPr>
            <w:tcW w:w="9071" w:type="dxa"/>
            <w:shd w:val="clear" w:color="auto" w:fill="F5F5F5"/>
          </w:tcPr>
          <w:p w14:paraId="2C8543BA" w14:textId="6C45546C" w:rsidR="006119B1" w:rsidRDefault="006119B1" w:rsidP="00387DB6">
            <w:pPr>
              <w:pStyle w:val="CRCSommarioELENCO"/>
            </w:pPr>
            <w:hyperlink w:anchor="Scadenze" w:history="1">
              <w:r w:rsidRPr="00986804">
                <w:rPr>
                  <w:rStyle w:val="Collegamentoipertestuale"/>
                  <w:rFonts w:cstheme="minorBidi"/>
                </w:rPr>
                <w:t xml:space="preserve">Scadenze dal 1° </w:t>
              </w:r>
              <w:r w:rsidR="005B1C66" w:rsidRPr="00986804">
                <w:rPr>
                  <w:rStyle w:val="Collegamentoipertestuale"/>
                  <w:rFonts w:cstheme="minorBidi"/>
                </w:rPr>
                <w:t>settembre</w:t>
              </w:r>
              <w:r w:rsidRPr="00986804">
                <w:rPr>
                  <w:rStyle w:val="Collegamentoipertestuale"/>
                  <w:rFonts w:cstheme="minorBidi"/>
                </w:rPr>
                <w:t xml:space="preserve"> al </w:t>
              </w:r>
              <w:r w:rsidR="00E77FC2" w:rsidRPr="00986804">
                <w:rPr>
                  <w:rStyle w:val="Collegamentoipertestuale"/>
                  <w:rFonts w:cstheme="minorBidi"/>
                </w:rPr>
                <w:t>30</w:t>
              </w:r>
              <w:r w:rsidRPr="00986804">
                <w:rPr>
                  <w:rStyle w:val="Collegamentoipertestuale"/>
                  <w:rFonts w:cstheme="minorBidi"/>
                </w:rPr>
                <w:t xml:space="preserve"> </w:t>
              </w:r>
              <w:r w:rsidR="005B1C66" w:rsidRPr="00986804">
                <w:rPr>
                  <w:rStyle w:val="Collegamentoipertestuale"/>
                  <w:rFonts w:cstheme="minorBidi"/>
                </w:rPr>
                <w:t>settembre</w:t>
              </w:r>
              <w:r w:rsidRPr="00986804">
                <w:rPr>
                  <w:rStyle w:val="Collegamentoipertestuale"/>
                  <w:rFonts w:cstheme="minorBidi"/>
                </w:rPr>
                <w:t xml:space="preserve"> 2025</w:t>
              </w:r>
            </w:hyperlink>
          </w:p>
        </w:tc>
        <w:tc>
          <w:tcPr>
            <w:tcW w:w="998" w:type="dxa"/>
            <w:shd w:val="clear" w:color="auto" w:fill="F5F5F5"/>
          </w:tcPr>
          <w:p w14:paraId="0F83EE8C" w14:textId="32EA2BF1" w:rsidR="006119B1" w:rsidRDefault="006119B1" w:rsidP="00A90C9D">
            <w:pPr>
              <w:pStyle w:val="CRCSommarioELENCOPag"/>
            </w:pPr>
            <w:r>
              <w:t xml:space="preserve">pag. </w:t>
            </w:r>
            <w:r w:rsidR="00356C5B">
              <w:t>12</w:t>
            </w:r>
          </w:p>
        </w:tc>
      </w:tr>
    </w:tbl>
    <w:p w14:paraId="22F95121" w14:textId="77777777" w:rsidR="00B842EE" w:rsidRDefault="00B842EE" w:rsidP="00C05916">
      <w:pPr>
        <w:spacing w:after="0"/>
        <w:rPr>
          <w:rFonts w:ascii="Calibri" w:hAnsi="Calibri" w:cs="Calibri"/>
        </w:rPr>
      </w:pPr>
    </w:p>
    <w:p w14:paraId="25CE4827" w14:textId="77777777" w:rsidR="006B1081" w:rsidRDefault="006B1081" w:rsidP="00C05916">
      <w:pPr>
        <w:spacing w:after="0"/>
        <w:rPr>
          <w:rFonts w:ascii="Calibri" w:hAnsi="Calibri" w:cs="Calibri"/>
        </w:rPr>
      </w:pPr>
    </w:p>
    <w:p w14:paraId="669F3036" w14:textId="77777777" w:rsidR="006B1081" w:rsidRDefault="006B1081" w:rsidP="00C05916">
      <w:pPr>
        <w:spacing w:after="0"/>
        <w:rPr>
          <w:rFonts w:ascii="Calibri" w:hAnsi="Calibri" w:cs="Calibri"/>
        </w:rPr>
      </w:pPr>
    </w:p>
    <w:p w14:paraId="794DFBC1" w14:textId="77777777" w:rsidR="006B1081" w:rsidRDefault="006B1081" w:rsidP="00C05916">
      <w:pPr>
        <w:spacing w:after="0"/>
        <w:rPr>
          <w:rFonts w:ascii="Calibri" w:hAnsi="Calibri" w:cs="Calibri"/>
        </w:rPr>
      </w:pPr>
    </w:p>
    <w:p w14:paraId="4920F5F2" w14:textId="77777777" w:rsidR="006B1081" w:rsidRDefault="006B1081" w:rsidP="00C05916">
      <w:pPr>
        <w:spacing w:after="0"/>
        <w:rPr>
          <w:rFonts w:ascii="Calibri" w:hAnsi="Calibri" w:cs="Calibri"/>
        </w:rPr>
      </w:pPr>
    </w:p>
    <w:p w14:paraId="5318EC60" w14:textId="77777777" w:rsidR="006B1081" w:rsidRDefault="006B1081" w:rsidP="00C05916">
      <w:pPr>
        <w:spacing w:after="0"/>
        <w:rPr>
          <w:rFonts w:ascii="Calibri" w:hAnsi="Calibri" w:cs="Calibri"/>
        </w:rPr>
      </w:pPr>
    </w:p>
    <w:p w14:paraId="3AE45212" w14:textId="77777777" w:rsidR="006B1081" w:rsidRDefault="006B1081" w:rsidP="00C05916">
      <w:pPr>
        <w:spacing w:after="0"/>
        <w:rPr>
          <w:rFonts w:ascii="Calibri" w:hAnsi="Calibri" w:cs="Calibri"/>
        </w:rPr>
      </w:pPr>
    </w:p>
    <w:p w14:paraId="3A74579E" w14:textId="77777777" w:rsidR="006B1081" w:rsidRDefault="006B1081" w:rsidP="00C05916">
      <w:pPr>
        <w:spacing w:after="0"/>
        <w:rPr>
          <w:rFonts w:ascii="Calibri" w:hAnsi="Calibri" w:cs="Calibri"/>
        </w:rPr>
      </w:pPr>
    </w:p>
    <w:p w14:paraId="1579D586" w14:textId="77777777" w:rsidR="006B1081" w:rsidRDefault="006B1081" w:rsidP="00C05916">
      <w:pPr>
        <w:spacing w:after="0"/>
        <w:rPr>
          <w:rFonts w:ascii="Calibri" w:hAnsi="Calibri" w:cs="Calibri"/>
        </w:rPr>
      </w:pPr>
    </w:p>
    <w:p w14:paraId="11B0C5DF" w14:textId="77777777" w:rsidR="006B1081" w:rsidRDefault="006B1081" w:rsidP="00C05916">
      <w:pPr>
        <w:spacing w:after="0"/>
        <w:rPr>
          <w:rFonts w:ascii="Calibri" w:hAnsi="Calibri" w:cs="Calibri"/>
        </w:rPr>
      </w:pPr>
    </w:p>
    <w:p w14:paraId="27765F4B" w14:textId="77777777" w:rsidR="008F64E3" w:rsidRDefault="008F64E3" w:rsidP="005224B4">
      <w:pPr>
        <w:spacing w:after="0"/>
        <w:rPr>
          <w:rFonts w:ascii="Calibri" w:hAnsi="Calibri" w:cs="Calibri"/>
        </w:rPr>
      </w:pPr>
    </w:p>
    <w:tbl>
      <w:tblPr>
        <w:tblStyle w:val="Grigliatabella"/>
        <w:tblW w:w="1049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0208"/>
      </w:tblGrid>
      <w:tr w:rsidR="00CA0A24" w14:paraId="564489DF" w14:textId="77777777" w:rsidTr="004C2B1C">
        <w:trPr>
          <w:trHeight w:val="510"/>
        </w:trPr>
        <w:tc>
          <w:tcPr>
            <w:tcW w:w="284" w:type="dxa"/>
            <w:shd w:val="clear" w:color="auto" w:fill="00009C"/>
          </w:tcPr>
          <w:p w14:paraId="34560AAF" w14:textId="77777777" w:rsidR="00CA0A24" w:rsidRPr="00A606A4" w:rsidRDefault="00CA0A24" w:rsidP="004C2B1C">
            <w:pPr>
              <w:rPr>
                <w:rFonts w:ascii="Calibri" w:hAnsi="Calibri" w:cs="Calibri"/>
                <w:sz w:val="8"/>
                <w:szCs w:val="8"/>
              </w:rPr>
            </w:pPr>
          </w:p>
        </w:tc>
        <w:tc>
          <w:tcPr>
            <w:tcW w:w="10208" w:type="dxa"/>
          </w:tcPr>
          <w:p w14:paraId="63E4A96C" w14:textId="77777777" w:rsidR="00CA0A24" w:rsidRDefault="00CA0A24" w:rsidP="00BD1B41">
            <w:pPr>
              <w:pStyle w:val="CRCIntestazioneNEWS"/>
            </w:pPr>
            <w:r>
              <w:t>NEWS</w:t>
            </w:r>
          </w:p>
        </w:tc>
      </w:tr>
    </w:tbl>
    <w:p w14:paraId="2CAB9441" w14:textId="77777777" w:rsidR="00B842EE" w:rsidRDefault="00B842EE" w:rsidP="00C05916">
      <w:pPr>
        <w:spacing w:after="0"/>
        <w:rPr>
          <w:rFonts w:ascii="Calibri" w:hAnsi="Calibri" w:cs="Calibri"/>
        </w:rPr>
      </w:pPr>
    </w:p>
    <w:p w14:paraId="62F5E932" w14:textId="24B42634" w:rsidR="007401CF" w:rsidRPr="00E071F5" w:rsidRDefault="00E51A59" w:rsidP="007401CF">
      <w:pPr>
        <w:pStyle w:val="CRCTITOLONews"/>
      </w:pPr>
      <w:bookmarkStart w:id="1" w:name="Auto_elettriche_o_ibride_uso_promiscuo"/>
      <w:r w:rsidRPr="00E51A59">
        <w:t>Auto elettriche o ibride a uso promiscuo: trattamento fiscale</w:t>
      </w:r>
      <w:bookmarkEnd w:id="1"/>
      <w:r w:rsidRPr="00E51A59">
        <w:t xml:space="preserve"> </w:t>
      </w:r>
    </w:p>
    <w:p w14:paraId="0F001F2C" w14:textId="4B4794D3" w:rsidR="007401CF" w:rsidRPr="00E071F5" w:rsidRDefault="00E51A59" w:rsidP="000B5404">
      <w:pPr>
        <w:pStyle w:val="CRCSOTTOTITOLONews"/>
      </w:pPr>
      <w:r w:rsidRPr="00E51A59">
        <w:t>Risp. AE 10 settembre 2025 n. 237</w:t>
      </w:r>
    </w:p>
    <w:p w14:paraId="12B8A611" w14:textId="2F15785D" w:rsidR="007401CF" w:rsidRPr="00330523" w:rsidRDefault="00E51A59" w:rsidP="000B5404">
      <w:pPr>
        <w:pStyle w:val="CRCABSTRACTNews"/>
      </w:pPr>
      <w:r w:rsidRPr="00E51A59">
        <w:rPr>
          <w:iCs/>
        </w:rPr>
        <w:t>L'Agenzia delle Entrate ha fornito chiarimenti in merito alla tassazione delle spese per la ricarica delle auto elettriche o ibride concesse in uso promiscuo ai dipendenti presso colonnine pubbliche.</w:t>
      </w:r>
      <w:r w:rsidR="002002D5" w:rsidRPr="002002D5">
        <w:t xml:space="preserve"> </w:t>
      </w:r>
    </w:p>
    <w:p w14:paraId="66D876A2" w14:textId="77777777" w:rsidR="00E51A59" w:rsidRPr="00E51A59" w:rsidRDefault="00E51A59" w:rsidP="00E51A59">
      <w:pPr>
        <w:pStyle w:val="CRCTESTOSezioneNews"/>
      </w:pPr>
      <w:r w:rsidRPr="00E51A59">
        <w:t xml:space="preserve">Il quesito </w:t>
      </w:r>
    </w:p>
    <w:p w14:paraId="194C0CB4" w14:textId="77777777" w:rsidR="00E51A59" w:rsidRPr="00E51A59" w:rsidRDefault="00E51A59" w:rsidP="00E51A59">
      <w:pPr>
        <w:pStyle w:val="CRCTESTOcontenuto"/>
      </w:pPr>
      <w:r w:rsidRPr="00E51A59">
        <w:t>La Società istante intende rinnovare il proprio parco autovetture, </w:t>
      </w:r>
      <w:r w:rsidRPr="00E51A59">
        <w:rPr>
          <w:b/>
          <w:bCs/>
        </w:rPr>
        <w:t>introducendo</w:t>
      </w:r>
      <w:r w:rsidRPr="00E51A59">
        <w:t> </w:t>
      </w:r>
      <w:r w:rsidRPr="00E51A59">
        <w:rPr>
          <w:b/>
          <w:bCs/>
        </w:rPr>
        <w:t xml:space="preserve">veicoli a trazione elettrica </w:t>
      </w:r>
      <w:r w:rsidRPr="00E51A59">
        <w:t xml:space="preserve">e </w:t>
      </w:r>
      <w:r w:rsidRPr="00E51A59">
        <w:rPr>
          <w:b/>
          <w:bCs/>
        </w:rPr>
        <w:t>veicoli ibridi plugin</w:t>
      </w:r>
      <w:r w:rsidRPr="00E51A59">
        <w:t>. La politica aziendale di assegnazione delle autovetture a uso promiscuo prevede, </w:t>
      </w:r>
      <w:r w:rsidRPr="00E51A59">
        <w:rPr>
          <w:b/>
          <w:bCs/>
        </w:rPr>
        <w:t>per i soli dirigenti aziendali</w:t>
      </w:r>
      <w:r w:rsidRPr="00E51A59">
        <w:t>, il </w:t>
      </w:r>
      <w:r w:rsidRPr="00E51A59">
        <w:rPr>
          <w:b/>
          <w:bCs/>
        </w:rPr>
        <w:t>mantenimento a carico della Società</w:t>
      </w:r>
      <w:r w:rsidRPr="00E51A59">
        <w:t> delle spese sostenute per il </w:t>
      </w:r>
      <w:r w:rsidRPr="00E51A59">
        <w:rPr>
          <w:b/>
          <w:bCs/>
        </w:rPr>
        <w:t>rifornimento di carburante</w:t>
      </w:r>
      <w:r w:rsidRPr="00E51A59">
        <w:t>, anche per l'uso privato del mezzo, entro un determinato limite compreso nel valore convenzionale ACI, superato il quale la Società richiede il pagamento del carburante impiegato per l'uso privato del mezzo, tramite fattura.</w:t>
      </w:r>
    </w:p>
    <w:p w14:paraId="159025CB" w14:textId="77777777" w:rsidR="00E51A59" w:rsidRPr="00E51A59" w:rsidRDefault="00E51A59" w:rsidP="00E51A59">
      <w:pPr>
        <w:pStyle w:val="CRCTESTOcontenuto"/>
      </w:pPr>
      <w:r w:rsidRPr="00E51A59">
        <w:t>La Società intende garantire le medesime condizioni anche </w:t>
      </w:r>
      <w:r w:rsidRPr="00E51A59">
        <w:rPr>
          <w:b/>
          <w:bCs/>
        </w:rPr>
        <w:t>ai lavoratori che optino per auto elettriche o plugin dotandoli</w:t>
      </w:r>
      <w:r w:rsidRPr="00E51A59">
        <w:t xml:space="preserve"> di un'apposita card per ricaricare l'autovettura presso colonnine pubbliche, con </w:t>
      </w:r>
      <w:r w:rsidRPr="00E51A59">
        <w:rPr>
          <w:b/>
          <w:bCs/>
        </w:rPr>
        <w:t>addebito del costo</w:t>
      </w:r>
      <w:r w:rsidRPr="00E51A59">
        <w:t xml:space="preserve"> complessivo </w:t>
      </w:r>
      <w:r w:rsidRPr="00E51A59">
        <w:rPr>
          <w:b/>
          <w:bCs/>
        </w:rPr>
        <w:t>alla</w:t>
      </w:r>
      <w:r w:rsidRPr="00E51A59">
        <w:t xml:space="preserve"> </w:t>
      </w:r>
      <w:r w:rsidRPr="00E51A59">
        <w:rPr>
          <w:b/>
          <w:bCs/>
        </w:rPr>
        <w:t>Società</w:t>
      </w:r>
      <w:r w:rsidRPr="00E51A59">
        <w:t xml:space="preserve">. Ciascun dipendente </w:t>
      </w:r>
      <w:r w:rsidRPr="00E51A59">
        <w:rPr>
          <w:b/>
          <w:bCs/>
        </w:rPr>
        <w:t>sarà</w:t>
      </w:r>
      <w:r w:rsidRPr="00E51A59">
        <w:t xml:space="preserve"> </w:t>
      </w:r>
      <w:r w:rsidRPr="00E51A59">
        <w:rPr>
          <w:b/>
          <w:bCs/>
        </w:rPr>
        <w:t>tenuto</w:t>
      </w:r>
      <w:r w:rsidRPr="00E51A59">
        <w:t xml:space="preserve"> </w:t>
      </w:r>
      <w:r w:rsidRPr="00E51A59">
        <w:rPr>
          <w:b/>
          <w:bCs/>
        </w:rPr>
        <w:t>a comunicare</w:t>
      </w:r>
      <w:r w:rsidRPr="00E51A59">
        <w:t xml:space="preserve"> alla Società i chilometri effettuati per uso aziendale, così da poter individuare i chilometri percorsi per ragioni private. Superato un certo limite massimo di chilometri per anno effettuati per ragioni private, la Società addebiterà al dipendente, tramite fattura, l'importo del costo chilometrico del carburante (elettricità) relativo all'uso privato della vettura, per la quota eccedente il limite stabilito.</w:t>
      </w:r>
    </w:p>
    <w:p w14:paraId="3CB555DD" w14:textId="77777777" w:rsidR="00E51A59" w:rsidRDefault="00E51A59" w:rsidP="00E51A59">
      <w:pPr>
        <w:pStyle w:val="CRCTESTOcontenuto"/>
      </w:pPr>
      <w:r w:rsidRPr="00E51A59">
        <w:t>La Società intende sapere se:</w:t>
      </w:r>
    </w:p>
    <w:p w14:paraId="703CF49A" w14:textId="77777777" w:rsidR="00E51A59" w:rsidRDefault="00E51A59" w:rsidP="00E51A59">
      <w:pPr>
        <w:pStyle w:val="CRCTESTOcontenuto"/>
        <w:numPr>
          <w:ilvl w:val="0"/>
          <w:numId w:val="23"/>
        </w:numPr>
      </w:pPr>
      <w:r w:rsidRPr="00E51A59">
        <w:t>la card messa a disposizione dei lavoratori per la ricarica elettrica dell'autovettura, anche ai fini dell'uso privato del veicolo, non generi in capo agli stessi reddito tassabile, in quanto il valore della ricarica elettrica, considerata a tutti gli effetti ''carburante'', è incluso nella determinazione forfetaria del benefit fissata dall'ACI;</w:t>
      </w:r>
    </w:p>
    <w:p w14:paraId="78F5C633" w14:textId="79453CDD" w:rsidR="00E51A59" w:rsidRPr="00E51A59" w:rsidRDefault="00E51A59" w:rsidP="00E51A59">
      <w:pPr>
        <w:pStyle w:val="CRCTESTOcontenuto"/>
        <w:numPr>
          <w:ilvl w:val="0"/>
          <w:numId w:val="23"/>
        </w:numPr>
      </w:pPr>
      <w:r w:rsidRPr="00E51A59">
        <w:t>nel caso in cui il dipendente superi il limite di chilometri per uso privato stabilito dalla Società, l'importo trattenuto allo stesso possa essere decurtato dai valori convenzionali ACI a fini dell'individuazione del valore del benefit tassabile, quale costo sostenuto per l'utilizzo del veicolo.</w:t>
      </w:r>
    </w:p>
    <w:p w14:paraId="07C19A60" w14:textId="77777777" w:rsidR="00E51A59" w:rsidRPr="00E51A59" w:rsidRDefault="00E51A59" w:rsidP="00E51A59">
      <w:pPr>
        <w:pStyle w:val="CRCTESTOSezioneNews"/>
      </w:pPr>
      <w:r w:rsidRPr="00E51A59">
        <w:t>Il parere dell'Agenzia delle Entrate</w:t>
      </w:r>
    </w:p>
    <w:p w14:paraId="294C147E" w14:textId="77777777" w:rsidR="00E51A59" w:rsidRPr="00E51A59" w:rsidRDefault="00E51A59" w:rsidP="00E51A59">
      <w:pPr>
        <w:pStyle w:val="CRCTESTOcontenuto"/>
      </w:pPr>
      <w:r w:rsidRPr="00E51A59">
        <w:t xml:space="preserve">In relazione al primo quesito posto dalla Società –– l'Agenzia ritiene che le </w:t>
      </w:r>
      <w:r w:rsidRPr="00E51A59">
        <w:rPr>
          <w:b/>
          <w:bCs/>
        </w:rPr>
        <w:t>ricariche</w:t>
      </w:r>
      <w:r w:rsidRPr="00E51A59">
        <w:t>, riconosciute entro un certo limite annuo, </w:t>
      </w:r>
      <w:r w:rsidRPr="00E51A59">
        <w:rPr>
          <w:b/>
          <w:bCs/>
        </w:rPr>
        <w:t>non costituiscano fringe benefit tassabile </w:t>
      </w:r>
      <w:r w:rsidRPr="00E51A59">
        <w:t>in capo al dipendente, a prescindere dall'utilizzo aziendale o privato del veicolo assegnato.</w:t>
      </w:r>
    </w:p>
    <w:p w14:paraId="66BAE16A" w14:textId="77777777" w:rsidR="00E51A59" w:rsidRPr="00E51A59" w:rsidRDefault="00E51A59" w:rsidP="00E51A59">
      <w:pPr>
        <w:pStyle w:val="CRCTESTOcontenuto"/>
      </w:pPr>
      <w:r w:rsidRPr="00E51A59">
        <w:t>In relazione al secondo quesito, la Società fa presente che </w:t>
      </w:r>
      <w:r w:rsidRPr="00E51A59">
        <w:rPr>
          <w:b/>
          <w:bCs/>
        </w:rPr>
        <w:t>ciascun dipendente</w:t>
      </w:r>
      <w:r w:rsidRPr="00E51A59">
        <w:t> sarà tenuto a </w:t>
      </w:r>
      <w:r w:rsidRPr="00E51A59">
        <w:rPr>
          <w:b/>
          <w:bCs/>
        </w:rPr>
        <w:t>comunicare i chilometri effettuati per uso aziendale</w:t>
      </w:r>
      <w:r w:rsidRPr="00E51A59">
        <w:t>, così da poter individuare, per differenza, i chilometri percorsi per ragioni private con addebito dei costi, tramite fattura, nell'ipotesi in cui sia superato il limite massimo di chilometri per anno per ragioni private.</w:t>
      </w:r>
    </w:p>
    <w:p w14:paraId="2A668FD4" w14:textId="77777777" w:rsidR="00E51A59" w:rsidRPr="00E51A59" w:rsidRDefault="00E51A59" w:rsidP="00E51A59">
      <w:pPr>
        <w:pStyle w:val="CRCTESTOcontenuto"/>
      </w:pPr>
      <w:r w:rsidRPr="00E51A59">
        <w:t xml:space="preserve">Al riguardo, l'Agenzia fa presente che il TUIR prevede una </w:t>
      </w:r>
      <w:r w:rsidRPr="00E51A59">
        <w:rPr>
          <w:b/>
          <w:bCs/>
        </w:rPr>
        <w:t>determinazione forfetaria del valore</w:t>
      </w:r>
      <w:r w:rsidRPr="00E51A59">
        <w:t xml:space="preserve"> da assoggettare a tassazione e che è del tutto irrilevante che il dipendente sostenga a proprio carico tutti o taluni degli elementi che sono nella base di commisurazione del costo di percorrenza fissato dall'ACI, </w:t>
      </w:r>
      <w:r w:rsidRPr="00E51A59">
        <w:rPr>
          <w:b/>
          <w:bCs/>
        </w:rPr>
        <w:t>dovendosi</w:t>
      </w:r>
      <w:r w:rsidRPr="00E51A59">
        <w:t> comunque </w:t>
      </w:r>
      <w:r w:rsidRPr="00E51A59">
        <w:rPr>
          <w:b/>
          <w:bCs/>
        </w:rPr>
        <w:t>fare riferimento</w:t>
      </w:r>
      <w:r w:rsidRPr="00E51A59">
        <w:t xml:space="preserve">, ai fini della determinazione dell'importo da assumere a tassazione, al </w:t>
      </w:r>
      <w:r w:rsidRPr="00E51A59">
        <w:rPr>
          <w:b/>
          <w:bCs/>
        </w:rPr>
        <w:t>totale costo di percorrenza</w:t>
      </w:r>
      <w:r w:rsidRPr="00E51A59">
        <w:t xml:space="preserve"> esposto nelle relative tabelle.</w:t>
      </w:r>
    </w:p>
    <w:p w14:paraId="4275932E" w14:textId="785EDF13" w:rsidR="00776D68" w:rsidRPr="00FD24E2" w:rsidRDefault="00E51A59" w:rsidP="00E51A59">
      <w:pPr>
        <w:pStyle w:val="CRCTESTOcontenuto"/>
      </w:pPr>
      <w:r w:rsidRPr="00E51A59">
        <w:t xml:space="preserve">Ne consegue, pertanto, che le </w:t>
      </w:r>
      <w:r w:rsidRPr="00E51A59">
        <w:rPr>
          <w:b/>
          <w:bCs/>
        </w:rPr>
        <w:t>somme addebitate al dipendente</w:t>
      </w:r>
      <w:r w:rsidRPr="00E51A59">
        <w:t xml:space="preserve"> in relazione all'energia elettrica per l'uso privato del veicolo </w:t>
      </w:r>
      <w:r w:rsidRPr="00E51A59">
        <w:rPr>
          <w:b/>
          <w:bCs/>
        </w:rPr>
        <w:t>non potranno essere portate</w:t>
      </w:r>
      <w:r w:rsidRPr="00E51A59">
        <w:t xml:space="preserve"> in diminuzione del valore del veicolo forfetariamente determinato in base alle tabelle ACI al fine di abbattere il valore del fringe benefit da assoggettare a tassazione.</w:t>
      </w:r>
    </w:p>
    <w:p w14:paraId="17AC0D23" w14:textId="597A530C" w:rsidR="001722C8" w:rsidRPr="00FD24E2" w:rsidRDefault="001722C8" w:rsidP="00FA4BB8">
      <w:pPr>
        <w:pStyle w:val="CRCTESTOcontenuto"/>
      </w:pPr>
    </w:p>
    <w:p w14:paraId="159A56B6" w14:textId="77777777" w:rsidR="00FD24E2" w:rsidRDefault="00FD24E2" w:rsidP="00FA4BB8">
      <w:pPr>
        <w:pStyle w:val="CRCTESTOcontenuto"/>
      </w:pPr>
    </w:p>
    <w:p w14:paraId="19CA48DC" w14:textId="6EEA6849" w:rsidR="00FD24E2" w:rsidRPr="00E071F5" w:rsidRDefault="000401C2" w:rsidP="00FD24E2">
      <w:pPr>
        <w:pStyle w:val="CRCTITOLONews"/>
      </w:pPr>
      <w:bookmarkStart w:id="2" w:name="Auto_uso_promiscuo_trattamento_fiscale"/>
      <w:r w:rsidRPr="000401C2">
        <w:lastRenderedPageBreak/>
        <w:t xml:space="preserve">Auto a uso promiscuo: trattamento fiscale di optional a carico dei dipendenti </w:t>
      </w:r>
    </w:p>
    <w:bookmarkEnd w:id="2"/>
    <w:p w14:paraId="0059E4DC" w14:textId="703FCB98" w:rsidR="00FD24E2" w:rsidRPr="00E071F5" w:rsidRDefault="000401C2" w:rsidP="00FD24E2">
      <w:pPr>
        <w:pStyle w:val="CRCSOTTOTITOLONews"/>
      </w:pPr>
      <w:r w:rsidRPr="000401C2">
        <w:t>Risp. AE 9 settembre 2025 n. 233</w:t>
      </w:r>
    </w:p>
    <w:p w14:paraId="2831A1BA" w14:textId="487C6387" w:rsidR="001161E8" w:rsidRDefault="000401C2" w:rsidP="001161E8">
      <w:pPr>
        <w:pStyle w:val="CRCABSTRACTNews"/>
      </w:pPr>
      <w:r w:rsidRPr="000401C2">
        <w:rPr>
          <w:iCs/>
        </w:rPr>
        <w:t>L’Agenzia delle Entrate ha chiarito che eventuali somme corrisposte dal dipendente per l'acquisto di optional legati al veicolo concesso in uso promiscuo non riducono il valore del fringe benefit e dovranno essere trattenute dall'importo netto corrisposto in busta paga.</w:t>
      </w:r>
      <w:r w:rsidR="00776D68" w:rsidRPr="00776D68">
        <w:rPr>
          <w:iCs/>
        </w:rPr>
        <w:t xml:space="preserve"> </w:t>
      </w:r>
    </w:p>
    <w:p w14:paraId="0B9C2DF1" w14:textId="77777777" w:rsidR="00776D68" w:rsidRDefault="00776D68" w:rsidP="00776D68">
      <w:pPr>
        <w:pStyle w:val="CRCTESTOSezioneNews"/>
      </w:pPr>
      <w:r>
        <w:t>Quali sono le agevolazioni</w:t>
      </w:r>
    </w:p>
    <w:p w14:paraId="7908C47F" w14:textId="77777777" w:rsidR="000401C2" w:rsidRDefault="00B21B45" w:rsidP="00776D68">
      <w:pPr>
        <w:pStyle w:val="CRCTESTOcontenuto"/>
      </w:pPr>
      <w:commentRangeStart w:id="3"/>
      <w:commentRangeEnd w:id="3"/>
      <w:r>
        <w:rPr>
          <w:rStyle w:val="Rimandocommento"/>
          <w:rFonts w:asciiTheme="minorHAnsi" w:hAnsiTheme="minorHAnsi"/>
          <w:iCs w:val="0"/>
          <w:color w:val="auto"/>
        </w:rPr>
        <w:commentReference w:id="3"/>
      </w:r>
    </w:p>
    <w:p w14:paraId="397A09B5" w14:textId="77777777" w:rsidR="00B21B45" w:rsidRPr="00B21B45" w:rsidRDefault="00B21B45" w:rsidP="00B21B45"/>
    <w:p w14:paraId="212A1649" w14:textId="77777777" w:rsidR="00F042DF" w:rsidRPr="00F042DF" w:rsidRDefault="00F042DF" w:rsidP="00F042DF">
      <w:pPr>
        <w:pStyle w:val="CRCTESTOcontenuto"/>
      </w:pPr>
      <w:r w:rsidRPr="00F042DF">
        <w:t>L’Agenzia ritiene che, qualora l'istante trattenga in capo ai dipendenti delle somme per la richiesta di </w:t>
      </w:r>
      <w:r w:rsidRPr="00F042DF">
        <w:rPr>
          <w:b/>
          <w:bCs/>
        </w:rPr>
        <w:t>optional aggiuntivi</w:t>
      </w:r>
      <w:r w:rsidRPr="00F042DF">
        <w:t> da installare sui veicoli concesso in uso promiscuo, che non sono ricompresi nella valorizzazione determinata nelle tabelle ACI, le stesse non riducono il valore del </w:t>
      </w:r>
      <w:r w:rsidRPr="00F042DF">
        <w:rPr>
          <w:b/>
          <w:bCs/>
        </w:rPr>
        <w:t>fringe benefit</w:t>
      </w:r>
      <w:r w:rsidRPr="00F042DF">
        <w:t> da assoggettare a tassazione. Ne consegue che eventuali somme corrisposte dal dipendente per l'acquisto degli optional dovranno essere trattenute dall'importo netto corrisposto in </w:t>
      </w:r>
      <w:r w:rsidRPr="00F042DF">
        <w:rPr>
          <w:b/>
          <w:bCs/>
        </w:rPr>
        <w:t>busta paga</w:t>
      </w:r>
      <w:r w:rsidRPr="00F042DF">
        <w:t>.</w:t>
      </w:r>
    </w:p>
    <w:p w14:paraId="7E44FB4D" w14:textId="670E85D0" w:rsidR="00F042DF" w:rsidRPr="00404D1D" w:rsidRDefault="00F042DF" w:rsidP="00F042DF">
      <w:pPr>
        <w:pStyle w:val="CRCTESTOcontenuto"/>
      </w:pPr>
      <w:r w:rsidRPr="00F042DF">
        <w:t>Nella determinazione dei valori l'ACI tiene conto dei </w:t>
      </w:r>
      <w:r w:rsidRPr="00F042DF">
        <w:rPr>
          <w:b/>
          <w:bCs/>
        </w:rPr>
        <w:t>costi annui non proporzionali alla percorrenza</w:t>
      </w:r>
      <w:r w:rsidRPr="00F042DF">
        <w:t>, ovvero di tutti i costi che in ogni caso l'automobilista deve sostenere, indipendentemente dal grado di utilizzazione del veicolo, e dei costi annui proporzionali alla percorrenza, ovvero dei costi che direttamente o indirettamente sono connessi al grado di utilizzazione del veicolo stesso. Pertanto, non rientrano nella determinazione di tale valore eventuali </w:t>
      </w:r>
      <w:r w:rsidRPr="00F042DF">
        <w:rPr>
          <w:b/>
          <w:bCs/>
        </w:rPr>
        <w:t>optional</w:t>
      </w:r>
      <w:r w:rsidRPr="00F042DF">
        <w:t>.</w:t>
      </w:r>
    </w:p>
    <w:p w14:paraId="19B340BF" w14:textId="5A89478C" w:rsidR="001161E8" w:rsidRPr="00404D1D" w:rsidRDefault="001161E8" w:rsidP="00776D68">
      <w:pPr>
        <w:pStyle w:val="CRCTESTOcontenuto"/>
      </w:pPr>
    </w:p>
    <w:p w14:paraId="56166120" w14:textId="77777777" w:rsidR="009E48FD" w:rsidRDefault="009E48FD" w:rsidP="00AC789E">
      <w:pPr>
        <w:pStyle w:val="CRCTESTOcontenuto"/>
        <w:ind w:left="0"/>
      </w:pPr>
    </w:p>
    <w:p w14:paraId="0166009B" w14:textId="77777777" w:rsidR="009B5B44" w:rsidRPr="00330523" w:rsidRDefault="009B5B44" w:rsidP="00FA4BB8">
      <w:pPr>
        <w:pStyle w:val="CRCTESTOcontenuto"/>
      </w:pPr>
    </w:p>
    <w:p w14:paraId="716F427F" w14:textId="47E9891A" w:rsidR="007401CF" w:rsidRPr="00E071F5" w:rsidRDefault="00F042DF" w:rsidP="007401CF">
      <w:pPr>
        <w:pStyle w:val="CRCTITOLONews"/>
      </w:pPr>
      <w:bookmarkStart w:id="4" w:name="Rendite_inail_aggiornati_al_2025"/>
      <w:r w:rsidRPr="00F042DF">
        <w:t xml:space="preserve">Rendite INAIL: aggiornati al 2025 i coefficienti di capitalizzazione </w:t>
      </w:r>
    </w:p>
    <w:bookmarkEnd w:id="4"/>
    <w:p w14:paraId="5456EDBC" w14:textId="45D4E070" w:rsidR="007401CF" w:rsidRPr="00E071F5" w:rsidRDefault="00F042DF" w:rsidP="000B5404">
      <w:pPr>
        <w:pStyle w:val="CRCSOTTOTITOLONews"/>
      </w:pPr>
      <w:r w:rsidRPr="00F042DF">
        <w:t>Circ. INAIL 8 settembre 2025 n. 46</w:t>
      </w:r>
    </w:p>
    <w:p w14:paraId="47FCD766" w14:textId="657DE5C2" w:rsidR="00360DA9" w:rsidRDefault="00F042DF" w:rsidP="000B5404">
      <w:pPr>
        <w:pStyle w:val="CRCABSTRACTNews"/>
      </w:pPr>
      <w:r w:rsidRPr="00F042DF">
        <w:rPr>
          <w:iCs/>
        </w:rPr>
        <w:t>L'INAIL recepisce il decreto del Ministro del Lavoro che ha determinato i nuovi coefficienti di capitalizzazione delle rendite INAIL a valere a partire dal 1° gennaio 2025.</w:t>
      </w:r>
      <w:r w:rsidR="007401CF" w:rsidRPr="00330523">
        <w:t xml:space="preserve"> </w:t>
      </w:r>
    </w:p>
    <w:p w14:paraId="48A43CA8" w14:textId="77777777" w:rsidR="00F042DF" w:rsidRPr="00F042DF" w:rsidRDefault="00F042DF" w:rsidP="00F042DF">
      <w:pPr>
        <w:pStyle w:val="CRCTESTOSezioneNews"/>
      </w:pPr>
      <w:r w:rsidRPr="00F042DF">
        <w:t>I nuovi coefficienti</w:t>
      </w:r>
    </w:p>
    <w:p w14:paraId="4EECE1FA" w14:textId="77777777" w:rsidR="00F042DF" w:rsidRDefault="00F042DF" w:rsidP="00F042DF">
      <w:pPr>
        <w:pStyle w:val="CRCTESTOcontenuto"/>
      </w:pPr>
      <w:r w:rsidRPr="00F042DF">
        <w:t>In base a quanto verificato dalla Consulenza statistico attuariale dell'INAIL relativamente alle basi demografiche (tavole di mortalità) e finanziarie (tasso tecnico di attualizzazione), i coefficienti sono stati rivisti come segue:</w:t>
      </w:r>
    </w:p>
    <w:p w14:paraId="01B0B413" w14:textId="77777777" w:rsidR="00F042DF" w:rsidRDefault="00F042DF" w:rsidP="00F042DF">
      <w:pPr>
        <w:pStyle w:val="CRCTESTOcontenuto"/>
        <w:numPr>
          <w:ilvl w:val="0"/>
          <w:numId w:val="26"/>
        </w:numPr>
      </w:pPr>
      <w:r w:rsidRPr="00F042DF">
        <w:rPr>
          <w:b/>
          <w:bCs/>
        </w:rPr>
        <w:t>basi demografiche</w:t>
      </w:r>
      <w:r w:rsidRPr="00F042DF">
        <w:t>: confermate quelle già utilizzate nel 2016;</w:t>
      </w:r>
    </w:p>
    <w:p w14:paraId="4FD68101" w14:textId="60ADAC1D" w:rsidR="00F042DF" w:rsidRPr="00F042DF" w:rsidRDefault="00F042DF" w:rsidP="00F042DF">
      <w:pPr>
        <w:pStyle w:val="CRCTESTOcontenuto"/>
        <w:numPr>
          <w:ilvl w:val="0"/>
          <w:numId w:val="26"/>
        </w:numPr>
      </w:pPr>
      <w:r w:rsidRPr="00F042DF">
        <w:rPr>
          <w:b/>
          <w:bCs/>
        </w:rPr>
        <w:t>basi finanziarie</w:t>
      </w:r>
      <w:r w:rsidRPr="00F042DF">
        <w:t>: aggiornato il tasso tecnico dall'originario 2,5% all'attuale 1,5%, per adeguarlo ai rendimenti effettivi degli investimenti, oggi inferiori all'1%.</w:t>
      </w:r>
    </w:p>
    <w:p w14:paraId="731FE07F" w14:textId="77777777" w:rsidR="00F042DF" w:rsidRPr="00F042DF" w:rsidRDefault="00F042DF" w:rsidP="00F042DF">
      <w:pPr>
        <w:pStyle w:val="CRCTESTOSezioneNews"/>
      </w:pPr>
      <w:r w:rsidRPr="00F042DF">
        <w:t>Struttura delle nuove tabelle</w:t>
      </w:r>
    </w:p>
    <w:p w14:paraId="1AA389E4" w14:textId="77777777" w:rsidR="00F042DF" w:rsidRDefault="00F042DF" w:rsidP="00F042DF">
      <w:pPr>
        <w:pStyle w:val="CRCTESTOcontenuto"/>
      </w:pPr>
      <w:r w:rsidRPr="00F042DF">
        <w:t xml:space="preserve">Le tabelle, complessivamente 26, mantengono l'impostazione del 2016 e </w:t>
      </w:r>
      <w:r w:rsidRPr="00F042DF">
        <w:rPr>
          <w:b/>
          <w:bCs/>
        </w:rPr>
        <w:t>si articolano in</w:t>
      </w:r>
      <w:r w:rsidRPr="00F042DF">
        <w:t>:</w:t>
      </w:r>
    </w:p>
    <w:p w14:paraId="6325197F" w14:textId="77777777" w:rsidR="00F042DF" w:rsidRDefault="00F042DF" w:rsidP="00F042DF">
      <w:pPr>
        <w:pStyle w:val="CRCTESTOcontenuto"/>
        <w:numPr>
          <w:ilvl w:val="0"/>
          <w:numId w:val="27"/>
        </w:numPr>
      </w:pPr>
      <w:r w:rsidRPr="00F042DF">
        <w:t>Tavole 1-6</w:t>
      </w:r>
      <w:r w:rsidRPr="00F042DF">
        <w:rPr>
          <w:b/>
          <w:bCs/>
        </w:rPr>
        <w:t>: rendite</w:t>
      </w:r>
      <w:r w:rsidRPr="00F042DF">
        <w:t> </w:t>
      </w:r>
      <w:r w:rsidRPr="00F042DF">
        <w:rPr>
          <w:b/>
          <w:bCs/>
        </w:rPr>
        <w:t>di inabilità permanente</w:t>
      </w:r>
      <w:r w:rsidRPr="00F042DF">
        <w:t>, distinte per disciplina (testo unico o danno biologico), tipologia di evento (infortunio o malattia professionale), grado di menomazione, età e durata;</w:t>
      </w:r>
    </w:p>
    <w:p w14:paraId="1932B6DF" w14:textId="77777777" w:rsidR="00F042DF" w:rsidRDefault="00F042DF" w:rsidP="00F042DF">
      <w:pPr>
        <w:pStyle w:val="CRCTESTOcontenuto"/>
        <w:numPr>
          <w:ilvl w:val="0"/>
          <w:numId w:val="27"/>
        </w:numPr>
      </w:pPr>
      <w:r w:rsidRPr="00F042DF">
        <w:t>Tavola 7: </w:t>
      </w:r>
      <w:r w:rsidRPr="00F042DF">
        <w:rPr>
          <w:b/>
          <w:bCs/>
        </w:rPr>
        <w:t>rendite corrisposte ai superstiti</w:t>
      </w:r>
      <w:r w:rsidRPr="00F042DF">
        <w:t> (coniuge, orfani, ascendenti);</w:t>
      </w:r>
    </w:p>
    <w:p w14:paraId="5EB20CD7" w14:textId="77777777" w:rsidR="00F042DF" w:rsidRDefault="00F042DF" w:rsidP="00F042DF">
      <w:pPr>
        <w:pStyle w:val="CRCTESTOcontenuto"/>
        <w:numPr>
          <w:ilvl w:val="0"/>
          <w:numId w:val="27"/>
        </w:numPr>
      </w:pPr>
      <w:r w:rsidRPr="00F042DF">
        <w:t>Tavola 8: coefficienti dell'</w:t>
      </w:r>
      <w:r w:rsidRPr="00F042DF">
        <w:rPr>
          <w:b/>
          <w:bCs/>
        </w:rPr>
        <w:t>assicurazione di famiglia</w:t>
      </w:r>
      <w:r w:rsidRPr="00F042DF">
        <w:t>;</w:t>
      </w:r>
    </w:p>
    <w:p w14:paraId="5DD20E6F" w14:textId="4D375483" w:rsidR="00F042DF" w:rsidRPr="00F042DF" w:rsidRDefault="00F042DF" w:rsidP="00F042DF">
      <w:pPr>
        <w:pStyle w:val="CRCTESTOcontenuto"/>
        <w:numPr>
          <w:ilvl w:val="0"/>
          <w:numId w:val="27"/>
        </w:numPr>
      </w:pPr>
      <w:r w:rsidRPr="00F042DF">
        <w:t>Tavole 9-26: </w:t>
      </w:r>
      <w:r w:rsidRPr="00F042DF">
        <w:rPr>
          <w:b/>
          <w:bCs/>
        </w:rPr>
        <w:t>quote integrative</w:t>
      </w:r>
      <w:r w:rsidRPr="00F042DF">
        <w:t> di rendita spettanti ai </w:t>
      </w:r>
      <w:r w:rsidRPr="00F042DF">
        <w:rPr>
          <w:b/>
          <w:bCs/>
        </w:rPr>
        <w:t>familiari.</w:t>
      </w:r>
    </w:p>
    <w:p w14:paraId="32A19386" w14:textId="18684218" w:rsidR="009B5B44" w:rsidRDefault="00F042DF" w:rsidP="00F042DF">
      <w:pPr>
        <w:pStyle w:val="CRCTESTOcontenuto"/>
      </w:pPr>
      <w:r w:rsidRPr="00F042DF">
        <w:t>Contestualmente, è stato aggiornato l'applicativo interno “Calcolo valor capitale”, disponibile nella rete Intranet delle sedi territoriali INAIL.</w:t>
      </w:r>
    </w:p>
    <w:p w14:paraId="7795AFD4" w14:textId="77777777" w:rsidR="009B5B44" w:rsidRPr="00330523" w:rsidRDefault="009B5B44" w:rsidP="00FA4BB8">
      <w:pPr>
        <w:pStyle w:val="CRCTESTOcontenuto"/>
      </w:pPr>
    </w:p>
    <w:p w14:paraId="0C94B7BC" w14:textId="02F82AEF" w:rsidR="007401CF" w:rsidRPr="00E071F5" w:rsidRDefault="00F042DF" w:rsidP="007401CF">
      <w:pPr>
        <w:pStyle w:val="CRCTITOLONews"/>
      </w:pPr>
      <w:bookmarkStart w:id="5" w:name="Stranieri_definita_la_nuova_procedura"/>
      <w:r w:rsidRPr="00F042DF">
        <w:t xml:space="preserve">Stranieri: definita la nuova procedura per contratto e permesso di soggiorno </w:t>
      </w:r>
    </w:p>
    <w:bookmarkEnd w:id="5"/>
    <w:p w14:paraId="4059506F" w14:textId="2D5365F0" w:rsidR="007401CF" w:rsidRPr="00E071F5" w:rsidRDefault="00F042DF" w:rsidP="000B5404">
      <w:pPr>
        <w:pStyle w:val="CRCSOTTOTITOLONews"/>
      </w:pPr>
      <w:r w:rsidRPr="00F042DF">
        <w:t>Nota operativa Min. Int. 2 settembre 2025</w:t>
      </w:r>
    </w:p>
    <w:p w14:paraId="620CB82C" w14:textId="5B8285A3" w:rsidR="00F042DF" w:rsidRDefault="00F042DF" w:rsidP="00F042DF">
      <w:pPr>
        <w:pStyle w:val="CRCABSTRACTNews"/>
      </w:pPr>
      <w:r w:rsidRPr="00F042DF">
        <w:rPr>
          <w:iCs/>
        </w:rPr>
        <w:t>Il Ministero dell’Interno ha definito una nuova procedura per la sottoscrizione del contratto di soggiorno, la stipula dell’Accordo di integrazione e la successiva richiesta di permesso di soggiorno da parte dei lavoratori entrati in Italia.</w:t>
      </w:r>
      <w:r w:rsidR="007401CF" w:rsidRPr="00330523">
        <w:t xml:space="preserve"> </w:t>
      </w:r>
    </w:p>
    <w:p w14:paraId="4DD87DD4" w14:textId="77777777" w:rsidR="00F042DF" w:rsidRPr="00F042DF" w:rsidRDefault="00F042DF" w:rsidP="00F042DF">
      <w:pPr>
        <w:pStyle w:val="CRCTESTOcontenuto"/>
        <w:rPr>
          <w:b/>
          <w:bCs/>
          <w:i/>
        </w:rPr>
      </w:pPr>
      <w:r w:rsidRPr="00F042DF">
        <w:rPr>
          <w:rFonts w:cs="Calibri"/>
          <w:b/>
          <w:bCs/>
          <w:iCs w:val="0"/>
          <w:color w:val="00009C"/>
          <w:sz w:val="22"/>
        </w:rPr>
        <w:t>La procedura informatica per la sottoscrizione del contratto di soggiorno</w:t>
      </w:r>
      <w:r w:rsidRPr="00F042DF">
        <w:rPr>
          <w:rFonts w:cs="Calibri"/>
          <w:b/>
          <w:bCs/>
          <w:iCs w:val="0"/>
          <w:color w:val="00009C"/>
          <w:sz w:val="22"/>
        </w:rPr>
        <w:br/>
      </w:r>
      <w:r w:rsidRPr="00F042DF">
        <w:t>Il Ministero rende noti i </w:t>
      </w:r>
      <w:r w:rsidRPr="00F042DF">
        <w:rPr>
          <w:b/>
          <w:bCs/>
        </w:rPr>
        <w:t xml:space="preserve">passaggi operativi </w:t>
      </w:r>
      <w:r w:rsidRPr="00F042DF">
        <w:t xml:space="preserve">per l’avvio della procedura informatica per la sottoscrizione del contratto di </w:t>
      </w:r>
      <w:r w:rsidRPr="00F042DF">
        <w:lastRenderedPageBreak/>
        <w:t>soggiorno così come di seguito analizzati:</w:t>
      </w:r>
      <w:r w:rsidRPr="00F042DF">
        <w:br/>
        <w:t>1.</w:t>
      </w:r>
      <w:r w:rsidRPr="00F042DF">
        <w:rPr>
          <w:b/>
          <w:bCs/>
        </w:rPr>
        <w:t xml:space="preserve"> </w:t>
      </w:r>
      <w:r w:rsidRPr="00F042DF">
        <w:t>a seguito di rilascio del visto da parte del Ministero degli Affari Esteri e della Cooperazione Internazionale (MAECI), il datore di lavoro riceve una PEC all’indirizzo indicato con la quale viene avvisato</w:t>
      </w:r>
      <w:r w:rsidRPr="00F042DF">
        <w:rPr>
          <w:b/>
          <w:bCs/>
        </w:rPr>
        <w:t xml:space="preserve"> </w:t>
      </w:r>
      <w:r w:rsidRPr="00F042DF">
        <w:t>del rilascio del visto e delle modalità procedurali attraverso le quali dovrà comunicare allo Sportello Unico per l’Immigrazione (SUI) la data dell’avvenuto ingresso in Italia del lavoratore straniero;</w:t>
      </w:r>
    </w:p>
    <w:p w14:paraId="05601665" w14:textId="77777777" w:rsidR="00F042DF" w:rsidRPr="00F042DF" w:rsidRDefault="00F042DF" w:rsidP="00F042DF">
      <w:pPr>
        <w:pStyle w:val="CRCTESTOcontenuto"/>
      </w:pPr>
      <w:r w:rsidRPr="00F042DF">
        <w:t xml:space="preserve">2. con l’effettivo ingresso del lavoratore nel territorio nazionale, il datore di lavoro /richiedente dovrà accedere all’Area riservata del Portale Servizi ALI; </w:t>
      </w:r>
    </w:p>
    <w:p w14:paraId="5247D524" w14:textId="77777777" w:rsidR="00F042DF" w:rsidRDefault="00F042DF" w:rsidP="00F042DF">
      <w:pPr>
        <w:pStyle w:val="CRCTESTOcontenuto"/>
      </w:pPr>
      <w:r w:rsidRPr="00F042DF">
        <w:t>3.</w:t>
      </w:r>
      <w:r w:rsidRPr="00F042DF">
        <w:rPr>
          <w:b/>
          <w:bCs/>
        </w:rPr>
        <w:t> </w:t>
      </w:r>
      <w:r w:rsidRPr="00F042DF">
        <w:t>i dati caricati verranno quindi trasmessi al SUI competente;</w:t>
      </w:r>
      <w:r w:rsidRPr="00F042DF">
        <w:br/>
        <w:t>4. il datore di lavoro riceve, contestualmente, una PEC che riporta il codice fiscale definitivo assegnato al lavoratore straniero e una PEC contenente il contratto di soggiorno da sottoscrivere digitalmente;</w:t>
      </w:r>
      <w:r w:rsidRPr="00F042DF">
        <w:br/>
        <w:t>5. il contratto, sottoscritto dal datore di lavoro e dal lavoratore straniero, dovrà essere trasmesso al SUI che provvede alla verifica effettuandone la validazione.</w:t>
      </w:r>
    </w:p>
    <w:p w14:paraId="405B7254" w14:textId="77777777" w:rsidR="00F042DF" w:rsidRPr="00F042DF" w:rsidRDefault="00F042DF" w:rsidP="00F042DF">
      <w:pPr>
        <w:pStyle w:val="CRCTESTOcontenuto"/>
      </w:pPr>
    </w:p>
    <w:p w14:paraId="199C1ADF" w14:textId="77777777" w:rsidR="00F042DF" w:rsidRDefault="00F042DF" w:rsidP="00F042DF">
      <w:pPr>
        <w:pStyle w:val="CRCTESTOcontenuto"/>
      </w:pPr>
      <w:r w:rsidRPr="00F042DF">
        <w:rPr>
          <w:rFonts w:cs="Calibri"/>
          <w:b/>
          <w:bCs/>
          <w:iCs w:val="0"/>
          <w:color w:val="00009C"/>
          <w:sz w:val="22"/>
        </w:rPr>
        <w:t>La procedura per la stipula dell’Accordo di integrazione</w:t>
      </w:r>
      <w:r w:rsidRPr="00F042DF">
        <w:rPr>
          <w:rFonts w:cs="Calibri"/>
          <w:b/>
          <w:bCs/>
          <w:iCs w:val="0"/>
          <w:color w:val="00009C"/>
          <w:sz w:val="22"/>
        </w:rPr>
        <w:br/>
      </w:r>
      <w:r w:rsidRPr="00F042DF">
        <w:t>Nella PEC con la quale viene trasmesso il contratto di soggiorno viene anche chiarito che, se ricorrono i </w:t>
      </w:r>
      <w:r w:rsidRPr="00F042DF">
        <w:rPr>
          <w:b/>
          <w:bCs/>
        </w:rPr>
        <w:t xml:space="preserve">presupposti normativi </w:t>
      </w:r>
      <w:r w:rsidRPr="00F042DF">
        <w:t>per la sottoscrizione dell’Accordo di integrazione, il sistema informatico renderà disponibile nell’Area riservata del Portale ALI un’apposita sezione, nella quale dovranno essere riportati i dati necessari alla generazione del predetto Accordo per la firma da parte del lavoratore.</w:t>
      </w:r>
      <w:r w:rsidRPr="00F042DF">
        <w:br/>
        <w:t>Una volta inseriti i dati relativi all’Accordo di integrazione, gli stessi sono visibili automaticamente dal SUI competente, che dovrà provvedere alla generazione dell’Accordo.</w:t>
      </w:r>
      <w:r w:rsidRPr="00F042DF">
        <w:br/>
        <w:t>Conclusa tale operazione da parte del SUI, il datore di lavoro riceve una nuova PEC, nella quale è allegato l’Accordo di Integrazione, recante i dati inseriti nell’Area riservata, nonché la firma dell’Amministrazione. L’Accordo va sottoscritto dal lavoratore e trasmesso al SUI che procederà a validarlo.</w:t>
      </w:r>
    </w:p>
    <w:p w14:paraId="34864237" w14:textId="625CB517" w:rsidR="00F042DF" w:rsidRPr="00F042DF" w:rsidRDefault="00F042DF" w:rsidP="00F042DF">
      <w:pPr>
        <w:pStyle w:val="CRCTESTOcontenuto"/>
        <w:rPr>
          <w:color w:val="00009C"/>
          <w:sz w:val="22"/>
        </w:rPr>
      </w:pPr>
      <w:r w:rsidRPr="00F042DF">
        <w:br/>
      </w:r>
      <w:r w:rsidRPr="00F042DF">
        <w:rPr>
          <w:b/>
          <w:bCs/>
          <w:color w:val="00009C"/>
          <w:sz w:val="22"/>
        </w:rPr>
        <w:t>La successiva richiesta di permesso di soggiorno</w:t>
      </w:r>
    </w:p>
    <w:p w14:paraId="773B0035" w14:textId="4ED6D4E0" w:rsidR="00414023" w:rsidRDefault="00F042DF" w:rsidP="00F042DF">
      <w:pPr>
        <w:pStyle w:val="CRCTESTOcontenuto"/>
      </w:pPr>
      <w:r w:rsidRPr="00F042DF">
        <w:t>Acquisito e validato dal SUI il contratto sottoscritto dal datore di lavoro e dal lavoratore e, ove ricorrano i presupposti di applicazione dell’Accordo di Integrazione, acquisito e validato anche il documento di Accordo firmato dal lavoratore, l’operatore del SUI effettua le operazioni di competenza e contestualmente vengono trasmessi, tramite PEC, al datore di lavoro i Moduli 1 e 2 di Richiesta del permesso di soggiorno.</w:t>
      </w:r>
      <w:r>
        <w:t xml:space="preserve"> </w:t>
      </w:r>
    </w:p>
    <w:p w14:paraId="1697E03F" w14:textId="77777777" w:rsidR="00F042DF" w:rsidRDefault="00F042DF" w:rsidP="00F042DF">
      <w:pPr>
        <w:pStyle w:val="CRCTESTOcontenuto"/>
      </w:pPr>
    </w:p>
    <w:p w14:paraId="0567D263" w14:textId="77777777" w:rsidR="00414023" w:rsidRDefault="00414023" w:rsidP="00FA4BB8">
      <w:pPr>
        <w:pStyle w:val="CRCTESTOcontenuto"/>
      </w:pPr>
    </w:p>
    <w:p w14:paraId="51EA11F2" w14:textId="0C3E146D" w:rsidR="00C94943" w:rsidRPr="00E071F5" w:rsidRDefault="00F042DF" w:rsidP="0065663B">
      <w:pPr>
        <w:pStyle w:val="CRCTITOLONews"/>
      </w:pPr>
      <w:bookmarkStart w:id="6" w:name="Bando_ISI_prorogati_i_termini"/>
      <w:r w:rsidRPr="00F042DF">
        <w:t>Bando ISI: prorogati i termini al 30 settembre 2025</w:t>
      </w:r>
    </w:p>
    <w:bookmarkEnd w:id="6"/>
    <w:p w14:paraId="17DF7A8B" w14:textId="6DB04872" w:rsidR="00C94943" w:rsidRPr="00E071F5" w:rsidRDefault="00C94943" w:rsidP="00DF65A6">
      <w:pPr>
        <w:pStyle w:val="CRCSOTTOTITOLONews"/>
        <w:spacing w:before="0"/>
        <w:ind w:left="0"/>
      </w:pPr>
    </w:p>
    <w:p w14:paraId="4B932ABC" w14:textId="74A5EF91" w:rsidR="00C94943" w:rsidRPr="00330523" w:rsidRDefault="00F042DF" w:rsidP="000B5404">
      <w:pPr>
        <w:pStyle w:val="CRCABSTRACTNews"/>
      </w:pPr>
      <w:r w:rsidRPr="00F042DF">
        <w:rPr>
          <w:iCs/>
        </w:rPr>
        <w:t>Grazie all'ultima proroga della scadenza al 30 settembre, le aziende hanno a disposizione un periodo più lungo per presentare le proprie domande e accedere ai contributi a fondo perduto messi a disposizione dall'INAIL.</w:t>
      </w:r>
      <w:r w:rsidR="00330523" w:rsidRPr="00330523">
        <w:t xml:space="preserve"> </w:t>
      </w:r>
    </w:p>
    <w:p w14:paraId="409EC0DB" w14:textId="77777777" w:rsidR="00F042DF" w:rsidRPr="00F042DF" w:rsidRDefault="00F042DF" w:rsidP="00F042DF">
      <w:pPr>
        <w:pStyle w:val="CRCTESTOSezioneNews"/>
      </w:pPr>
      <w:r w:rsidRPr="00F042DF">
        <w:t xml:space="preserve">Finalità del bando ISI </w:t>
      </w:r>
    </w:p>
    <w:p w14:paraId="25597B36" w14:textId="77777777" w:rsidR="00F042DF" w:rsidRPr="00F042DF" w:rsidRDefault="00F042DF" w:rsidP="00F042DF">
      <w:pPr>
        <w:pStyle w:val="CRCTESTOcontenuto"/>
      </w:pPr>
      <w:r w:rsidRPr="00F042DF">
        <w:t>Il bando ISI mette a disposizione rilevanti </w:t>
      </w:r>
      <w:r w:rsidRPr="00F042DF">
        <w:rPr>
          <w:b/>
          <w:bCs/>
        </w:rPr>
        <w:t>finanziamenti</w:t>
      </w:r>
      <w:r w:rsidRPr="00F042DF">
        <w:t> </w:t>
      </w:r>
      <w:r w:rsidRPr="00F042DF">
        <w:rPr>
          <w:b/>
          <w:bCs/>
        </w:rPr>
        <w:t>a fondo perduto</w:t>
      </w:r>
      <w:r w:rsidRPr="00F042DF">
        <w:t>, destinati a promuovere la </w:t>
      </w:r>
      <w:r w:rsidRPr="00F042DF">
        <w:rPr>
          <w:b/>
          <w:bCs/>
        </w:rPr>
        <w:t>prevenzione degli infortuni</w:t>
      </w:r>
      <w:r w:rsidRPr="00F042DF">
        <w:t xml:space="preserve"> e delle malattie professionali, incentivando l'adozione di soluzioni tecnologiche e organizzative avanzate. </w:t>
      </w:r>
    </w:p>
    <w:p w14:paraId="74D87E70" w14:textId="77777777" w:rsidR="00F042DF" w:rsidRPr="00F042DF" w:rsidRDefault="00F042DF" w:rsidP="00F042DF">
      <w:pPr>
        <w:pStyle w:val="CRCTESTOcontenuto"/>
      </w:pPr>
      <w:r w:rsidRPr="00F042DF">
        <w:t>L'obiettivo è quello di stimolare l'adozione di </w:t>
      </w:r>
      <w:r w:rsidRPr="00F042DF">
        <w:rPr>
          <w:b/>
          <w:bCs/>
        </w:rPr>
        <w:t>innovazioni tecnologiche</w:t>
      </w:r>
      <w:r w:rsidRPr="00F042DF">
        <w:t>, organizzative e gestionali, premiando quelle imprese che si impegnano concretamente nella </w:t>
      </w:r>
      <w:r w:rsidRPr="00F042DF">
        <w:rPr>
          <w:b/>
          <w:bCs/>
        </w:rPr>
        <w:t>prevenzione</w:t>
      </w:r>
      <w:r w:rsidRPr="00F042DF">
        <w:t> e nel miglioramento delle condizioni lavorative.</w:t>
      </w:r>
    </w:p>
    <w:p w14:paraId="307774E4" w14:textId="77777777" w:rsidR="00F042DF" w:rsidRPr="00F042DF" w:rsidRDefault="00F042DF" w:rsidP="00F042DF">
      <w:pPr>
        <w:pStyle w:val="CRCTESTOSezioneNews"/>
      </w:pPr>
      <w:r w:rsidRPr="00F042DF">
        <w:t xml:space="preserve">Proroga dei termini </w:t>
      </w:r>
    </w:p>
    <w:p w14:paraId="71CC1F60" w14:textId="77777777" w:rsidR="00F042DF" w:rsidRPr="00F042DF" w:rsidRDefault="00F042DF" w:rsidP="00F042DF">
      <w:pPr>
        <w:pStyle w:val="CRCTESTOcontenuto"/>
      </w:pPr>
      <w:r w:rsidRPr="00F042DF">
        <w:t>La principale novità di quest'anno è la </w:t>
      </w:r>
      <w:r w:rsidRPr="00F042DF">
        <w:rPr>
          <w:b/>
          <w:bCs/>
        </w:rPr>
        <w:t>proroga del termine di presentazione delle domande</w:t>
      </w:r>
      <w:r w:rsidRPr="00F042DF">
        <w:t>, ufficializzata da INAIL, che sposta la scadenza ultima per partecipare al bando ISI </w:t>
      </w:r>
      <w:r w:rsidRPr="00F042DF">
        <w:rPr>
          <w:b/>
          <w:bCs/>
        </w:rPr>
        <w:t>al</w:t>
      </w:r>
      <w:r w:rsidRPr="00F042DF">
        <w:t> </w:t>
      </w:r>
      <w:r w:rsidRPr="00F042DF">
        <w:rPr>
          <w:b/>
          <w:bCs/>
        </w:rPr>
        <w:t>30 settembre 2025</w:t>
      </w:r>
      <w:r w:rsidRPr="00F042DF">
        <w:t>. Questa decisione nasce dall'esigenza di concedere alle imprese più tempo per elaborare </w:t>
      </w:r>
      <w:r w:rsidRPr="00F042DF">
        <w:rPr>
          <w:b/>
          <w:bCs/>
        </w:rPr>
        <w:t>progetti</w:t>
      </w:r>
      <w:r w:rsidRPr="00F042DF">
        <w:t> complessi e raccogliere la documentazione necessaria, favorendo così una più ampia partecipazione e una migliore qualità delle proposte.</w:t>
      </w:r>
    </w:p>
    <w:p w14:paraId="3EDC89D4" w14:textId="77777777" w:rsidR="00F042DF" w:rsidRPr="00F042DF" w:rsidRDefault="00F042DF" w:rsidP="00F042DF">
      <w:pPr>
        <w:pStyle w:val="CRCTESTOSezioneNews"/>
      </w:pPr>
      <w:r w:rsidRPr="00F042DF">
        <w:t>Procedura per partecipare</w:t>
      </w:r>
    </w:p>
    <w:p w14:paraId="63C92839" w14:textId="77777777" w:rsidR="00F042DF" w:rsidRDefault="00F042DF" w:rsidP="00F042DF">
      <w:pPr>
        <w:pStyle w:val="CRCTESTOcontenuto"/>
      </w:pPr>
      <w:r w:rsidRPr="00F042DF">
        <w:t>La procedura per partecipare al bando ISI si svolge interamente online, attraverso il portale INAIL. Le imprese devono:</w:t>
      </w:r>
    </w:p>
    <w:p w14:paraId="63074498" w14:textId="77777777" w:rsidR="00F042DF" w:rsidRDefault="00F042DF" w:rsidP="00F042DF">
      <w:pPr>
        <w:pStyle w:val="CRCTESTOcontenuto"/>
        <w:numPr>
          <w:ilvl w:val="0"/>
          <w:numId w:val="29"/>
        </w:numPr>
      </w:pPr>
      <w:r w:rsidRPr="00F042DF">
        <w:t>registrarsi sul sito INAIL e accedere alla sezione dedicata al </w:t>
      </w:r>
      <w:r w:rsidRPr="00F042DF">
        <w:rPr>
          <w:b/>
          <w:bCs/>
        </w:rPr>
        <w:t>bando ISI</w:t>
      </w:r>
      <w:r w:rsidRPr="00F042DF">
        <w:t>;</w:t>
      </w:r>
    </w:p>
    <w:p w14:paraId="0CF34E31" w14:textId="77777777" w:rsidR="00F042DF" w:rsidRDefault="00F042DF" w:rsidP="00F042DF">
      <w:pPr>
        <w:pStyle w:val="CRCTESTOcontenuto"/>
        <w:numPr>
          <w:ilvl w:val="0"/>
          <w:numId w:val="29"/>
        </w:numPr>
      </w:pPr>
      <w:r w:rsidRPr="00F042DF">
        <w:t>compilare la domanda, inserendo tutti i dati richiesti e allegando la documentazione necessaria;</w:t>
      </w:r>
    </w:p>
    <w:p w14:paraId="3DE57A5A" w14:textId="77777777" w:rsidR="00F042DF" w:rsidRDefault="00F042DF" w:rsidP="00F042DF">
      <w:pPr>
        <w:pStyle w:val="CRCTESTOcontenuto"/>
        <w:numPr>
          <w:ilvl w:val="0"/>
          <w:numId w:val="29"/>
        </w:numPr>
      </w:pPr>
      <w:r w:rsidRPr="00F042DF">
        <w:t>verificare il proprio punteggio provvisorio e, se necessario, migliorare il progetto per incrementare le possibilità di successo;</w:t>
      </w:r>
    </w:p>
    <w:p w14:paraId="7DDC6C66" w14:textId="1538C4E0" w:rsidR="00F042DF" w:rsidRPr="00F042DF" w:rsidRDefault="00F042DF" w:rsidP="00F042DF">
      <w:pPr>
        <w:pStyle w:val="CRCTESTOcontenuto"/>
        <w:numPr>
          <w:ilvl w:val="0"/>
          <w:numId w:val="29"/>
        </w:numPr>
      </w:pPr>
      <w:r w:rsidRPr="00F042DF">
        <w:t>procedere all'invio definitivo della domanda entro la nuova </w:t>
      </w:r>
      <w:r w:rsidRPr="00F042DF">
        <w:rPr>
          <w:b/>
          <w:bCs/>
        </w:rPr>
        <w:t>scadenza del 30 settembre</w:t>
      </w:r>
      <w:r w:rsidRPr="00F042DF">
        <w:t>.</w:t>
      </w:r>
    </w:p>
    <w:p w14:paraId="63177CBE" w14:textId="77777777" w:rsidR="00335A5C" w:rsidRDefault="00335A5C" w:rsidP="00AC789E">
      <w:pPr>
        <w:pStyle w:val="CRCTESTOcontenuto"/>
        <w:ind w:left="0"/>
      </w:pPr>
    </w:p>
    <w:p w14:paraId="4914319D" w14:textId="77777777" w:rsidR="00516E8E" w:rsidRDefault="00516E8E" w:rsidP="00D87726">
      <w:pPr>
        <w:spacing w:after="0"/>
        <w:rPr>
          <w:rFonts w:ascii="Calibri" w:hAnsi="Calibri" w:cs="Calibri"/>
        </w:rPr>
      </w:pPr>
    </w:p>
    <w:p w14:paraId="78CCE521" w14:textId="77777777" w:rsidR="00E81748" w:rsidRDefault="00E81748" w:rsidP="00D87726">
      <w:pPr>
        <w:spacing w:after="0"/>
        <w:rPr>
          <w:rFonts w:ascii="Calibri" w:hAnsi="Calibri" w:cs="Calibri"/>
        </w:rPr>
      </w:pPr>
    </w:p>
    <w:p w14:paraId="0F768E97" w14:textId="77777777" w:rsidR="00E81748" w:rsidRDefault="00E81748" w:rsidP="00D87726">
      <w:pPr>
        <w:spacing w:after="0"/>
        <w:rPr>
          <w:rFonts w:ascii="Calibri" w:hAnsi="Calibri" w:cs="Calibri"/>
        </w:rPr>
      </w:pPr>
    </w:p>
    <w:p w14:paraId="54B11543" w14:textId="77777777" w:rsidR="00E81748" w:rsidRDefault="00E81748" w:rsidP="00D87726">
      <w:pPr>
        <w:spacing w:after="0"/>
        <w:rPr>
          <w:rFonts w:ascii="Calibri" w:hAnsi="Calibri" w:cs="Calibri"/>
        </w:rPr>
      </w:pPr>
    </w:p>
    <w:p w14:paraId="40A1520B" w14:textId="77777777" w:rsidR="00E81748" w:rsidRDefault="00E81748" w:rsidP="00D87726">
      <w:pPr>
        <w:spacing w:after="0"/>
        <w:rPr>
          <w:rFonts w:ascii="Calibri" w:hAnsi="Calibri" w:cs="Calibri"/>
        </w:rPr>
      </w:pPr>
    </w:p>
    <w:tbl>
      <w:tblPr>
        <w:tblStyle w:val="Grigliatabella"/>
        <w:tblW w:w="1035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0069"/>
      </w:tblGrid>
      <w:tr w:rsidR="00D87726" w14:paraId="4A246510" w14:textId="77777777" w:rsidTr="00400BB5">
        <w:trPr>
          <w:trHeight w:val="510"/>
        </w:trPr>
        <w:tc>
          <w:tcPr>
            <w:tcW w:w="284" w:type="dxa"/>
            <w:shd w:val="clear" w:color="auto" w:fill="FF5D3E"/>
          </w:tcPr>
          <w:p w14:paraId="3D76E4EC" w14:textId="77777777" w:rsidR="00D87726" w:rsidRPr="00A606A4" w:rsidRDefault="00D87726" w:rsidP="004C2B1C">
            <w:pPr>
              <w:rPr>
                <w:rFonts w:ascii="Calibri" w:hAnsi="Calibri" w:cs="Calibri"/>
                <w:sz w:val="8"/>
                <w:szCs w:val="8"/>
              </w:rPr>
            </w:pPr>
          </w:p>
        </w:tc>
        <w:tc>
          <w:tcPr>
            <w:tcW w:w="10069" w:type="dxa"/>
          </w:tcPr>
          <w:p w14:paraId="15391697" w14:textId="77777777" w:rsidR="00D87726" w:rsidRDefault="00D87726" w:rsidP="00D87726">
            <w:pPr>
              <w:pStyle w:val="CRCIntestazioneAPPROFO"/>
            </w:pPr>
            <w:r>
              <w:t>approfondimento</w:t>
            </w:r>
          </w:p>
        </w:tc>
      </w:tr>
    </w:tbl>
    <w:p w14:paraId="2B50EB37" w14:textId="77777777" w:rsidR="00D87726" w:rsidRDefault="00D87726" w:rsidP="00D87726">
      <w:pPr>
        <w:spacing w:after="0"/>
        <w:rPr>
          <w:rFonts w:ascii="Calibri" w:hAnsi="Calibri" w:cs="Calibri"/>
        </w:rPr>
      </w:pPr>
    </w:p>
    <w:p w14:paraId="31F3F7F0" w14:textId="6CE74766" w:rsidR="00D87726" w:rsidRPr="009B508B" w:rsidRDefault="003F66D9" w:rsidP="00D87726">
      <w:pPr>
        <w:pStyle w:val="CRCTITOLOApprofond"/>
      </w:pPr>
      <w:bookmarkStart w:id="7" w:name="Decreto_comparti_produttivi"/>
      <w:r w:rsidRPr="003F66D9">
        <w:t>Decreto Comparti produttivi: le misure per il lavoro</w:t>
      </w:r>
      <w:r w:rsidR="00220530" w:rsidRPr="00220530">
        <w:t xml:space="preserve"> </w:t>
      </w:r>
    </w:p>
    <w:bookmarkEnd w:id="7"/>
    <w:p w14:paraId="55D806D5" w14:textId="1567B905" w:rsidR="00D87726" w:rsidRDefault="00D87726" w:rsidP="000B5404">
      <w:pPr>
        <w:pStyle w:val="CRCSOTTOTITOLOApprofon"/>
      </w:pPr>
      <w:r>
        <w:t xml:space="preserve">A cura di </w:t>
      </w:r>
      <w:r w:rsidR="003F66D9" w:rsidRPr="003F66D9">
        <w:t xml:space="preserve">Francesco </w:t>
      </w:r>
      <w:proofErr w:type="spellStart"/>
      <w:r w:rsidR="003F66D9" w:rsidRPr="003F66D9">
        <w:t>Geria</w:t>
      </w:r>
      <w:proofErr w:type="spellEnd"/>
      <w:r w:rsidR="00220530" w:rsidRPr="00220530">
        <w:t xml:space="preserve"> </w:t>
      </w:r>
    </w:p>
    <w:p w14:paraId="1ACFE10B" w14:textId="6D9F93CF" w:rsidR="00D87726" w:rsidRPr="00D25D88" w:rsidRDefault="00382B28" w:rsidP="000B5404">
      <w:pPr>
        <w:pStyle w:val="CRCABSTRACTApprofon"/>
      </w:pPr>
      <w:r w:rsidRPr="00382B28">
        <w:t>Con la conversione in Legge del c.d. Decreto Comparti produttivi sono state introdotte rilevanti misure in materia di lavoro e politiche sociali, con un focus particolare sugli ammortizzatori sociali, sul sostegno ai lavoratori e alle imprese operanti in specifici comparti produttivi e in situazioni di crisi industriale complessa, nonché su interventi straordinari legati a contingenze eccezionali come le emergenze climatiche.</w:t>
      </w:r>
      <w:r w:rsidR="00220530" w:rsidRPr="00220530">
        <w:t xml:space="preserve"> </w:t>
      </w:r>
    </w:p>
    <w:p w14:paraId="4064A5F1" w14:textId="77777777" w:rsidR="003F66D9" w:rsidRPr="003F66D9" w:rsidRDefault="003F66D9" w:rsidP="00803CE1">
      <w:pPr>
        <w:pStyle w:val="CRCTESTOSezioneApprofond"/>
      </w:pPr>
      <w:r w:rsidRPr="003F66D9">
        <w:t>Esonero della contribuzione addizionale per le unità produttive di imprese nelle aree di crisi industriale complessa (art. 6)</w:t>
      </w:r>
    </w:p>
    <w:p w14:paraId="703EDC8C" w14:textId="114F4732" w:rsidR="003F66D9" w:rsidRPr="003F66D9" w:rsidRDefault="003F66D9" w:rsidP="003F66D9">
      <w:pPr>
        <w:pStyle w:val="CRCTESTOcontenuto"/>
      </w:pPr>
      <w:r w:rsidRPr="003F66D9">
        <w:t>La disposizione introduce, per l’anno 2025, un’</w:t>
      </w:r>
      <w:r w:rsidRPr="003F66D9">
        <w:rPr>
          <w:b/>
          <w:bCs/>
        </w:rPr>
        <w:t>esenzione dal pagamento della contribuzione addizionale</w:t>
      </w:r>
      <w:r w:rsidRPr="003F66D9">
        <w:t xml:space="preserve"> prevista dall’art. 5, c. 1, </w:t>
      </w:r>
      <w:proofErr w:type="spellStart"/>
      <w:r w:rsidRPr="003F66D9">
        <w:t>D.Lgs.</w:t>
      </w:r>
      <w:proofErr w:type="spellEnd"/>
      <w:r w:rsidRPr="003F66D9">
        <w:t xml:space="preserve"> 148/2015, a favore dei datori di lavoro autorizzati ad accedere alla CIGS straordinaria di cui all’art. 44, c. 11 bis, </w:t>
      </w:r>
      <w:proofErr w:type="spellStart"/>
      <w:r w:rsidRPr="003F66D9">
        <w:t>D.Lgs.</w:t>
      </w:r>
      <w:proofErr w:type="spellEnd"/>
      <w:r w:rsidRPr="003F66D9">
        <w:t xml:space="preserve"> 148/2015.</w:t>
      </w:r>
    </w:p>
    <w:p w14:paraId="369FEA6F" w14:textId="617D9557" w:rsidR="003F66D9" w:rsidRPr="003F66D9" w:rsidRDefault="003F66D9" w:rsidP="003F66D9">
      <w:pPr>
        <w:pStyle w:val="CRCTESTOcontenuto"/>
      </w:pPr>
      <w:r w:rsidRPr="003F66D9">
        <w:t>Il beneficio si rivolge esclusivamente alle imprese che operano in</w:t>
      </w:r>
      <w:r w:rsidRPr="003F66D9">
        <w:rPr>
          <w:b/>
          <w:bCs/>
        </w:rPr>
        <w:t> aree di crisi industriale complessa</w:t>
      </w:r>
      <w:r w:rsidRPr="003F66D9">
        <w:t>, come definite e riconosciute ai sensi dell’art. 27 DL 83/2012 </w:t>
      </w:r>
      <w:proofErr w:type="spellStart"/>
      <w:r w:rsidRPr="003F66D9">
        <w:t>conv</w:t>
      </w:r>
      <w:proofErr w:type="spellEnd"/>
      <w:r w:rsidRPr="003F66D9">
        <w:t>. in L. 134/2012.</w:t>
      </w:r>
    </w:p>
    <w:p w14:paraId="2FF17CAA" w14:textId="02AB035B" w:rsidR="003F66D9" w:rsidRPr="003F66D9" w:rsidRDefault="003F66D9" w:rsidP="003F66D9">
      <w:pPr>
        <w:pStyle w:val="CRCTESTOcontenuto"/>
      </w:pPr>
      <w:r w:rsidRPr="003F66D9">
        <w:t xml:space="preserve">L’art. 44, c. 11 bis, </w:t>
      </w:r>
      <w:proofErr w:type="spellStart"/>
      <w:r w:rsidRPr="003F66D9">
        <w:t>D.Lgs.</w:t>
      </w:r>
      <w:proofErr w:type="spellEnd"/>
      <w:r w:rsidRPr="003F66D9">
        <w:t xml:space="preserve"> 148/2015 prevede, infatti, in </w:t>
      </w:r>
      <w:r w:rsidRPr="003F66D9">
        <w:rPr>
          <w:b/>
          <w:bCs/>
        </w:rPr>
        <w:t>deroga</w:t>
      </w:r>
      <w:r w:rsidRPr="003F66D9">
        <w:t> alle disposizioni generali sulla CIGS e previo accordo stipulato in sede governativa presso il Ministero del lavoro e delle politiche sociali con la presenza del Ministero dello sviluppo economico e della regione, la concessione di un</w:t>
      </w:r>
      <w:r w:rsidRPr="003F66D9">
        <w:rPr>
          <w:b/>
          <w:bCs/>
        </w:rPr>
        <w:t> ulteriore intervento di integrazione salariale straordinaria</w:t>
      </w:r>
      <w:r w:rsidRPr="003F66D9">
        <w:t>, sino al</w:t>
      </w:r>
      <w:r w:rsidRPr="003F66D9">
        <w:rPr>
          <w:b/>
          <w:bCs/>
        </w:rPr>
        <w:t> limite massimo di 12 mesi</w:t>
      </w:r>
      <w:r w:rsidRPr="003F66D9">
        <w:t> per ciascun anno di riferimento, alle imprese operanti in un’area di crisi industriale complessa di cui al citato D.L. n. 83/2012</w:t>
      </w:r>
    </w:p>
    <w:p w14:paraId="5E486584" w14:textId="77777777" w:rsidR="003F66D9" w:rsidRPr="003F66D9" w:rsidRDefault="003F66D9" w:rsidP="003F66D9">
      <w:pPr>
        <w:pStyle w:val="CRCTESTOcontenuto"/>
      </w:pPr>
      <w:r w:rsidRPr="003F66D9">
        <w:t>Al fine di essere ammessa all’ulteriore intervento di integrazione salariale straordinaria l’impresa </w:t>
      </w:r>
      <w:r w:rsidRPr="003F66D9">
        <w:rPr>
          <w:b/>
          <w:bCs/>
        </w:rPr>
        <w:t>presenta un piano di recupero occupazionale</w:t>
      </w:r>
      <w:r w:rsidRPr="003F66D9">
        <w:t> che prevede appositi percorsi di politiche attive del lavoro concordati con la regione e finalizzati alla rioccupazione dei lavoratori, dichiarando contestualmente di non poter ricorrere al trattamento di integrazione salariale straordinaria né secondo le ordinarie disposizioni né secondo le disposizioni attuative dello stesso.</w:t>
      </w:r>
    </w:p>
    <w:p w14:paraId="70E1B635" w14:textId="77777777" w:rsidR="0048544D" w:rsidRDefault="003F66D9" w:rsidP="0048544D">
      <w:pPr>
        <w:pStyle w:val="CRCTESTOcontenuto"/>
      </w:pPr>
      <w:r w:rsidRPr="003F66D9">
        <w:t>Il coordinamento tra queste disposizioni consente di leggere la misura come parte di un più ampio pacchetto di interventi volti alla salvaguardia dei livelli occupazionali in contesti territoriali caratterizzati da rilevante contrazione produttiva e perdita di posti di lavoro. L’esonero si applica per l’</w:t>
      </w:r>
      <w:r w:rsidRPr="003F66D9">
        <w:rPr>
          <w:b/>
          <w:bCs/>
        </w:rPr>
        <w:t>intero periodo di fruizione del trattamento straordinario</w:t>
      </w:r>
      <w:r w:rsidRPr="003F66D9">
        <w:t>, contribuendo ad alleggerire il costo per le imprese che già sostengono oneri organizzativi e finanziari connessi alle crisi aziendali.</w:t>
      </w:r>
    </w:p>
    <w:p w14:paraId="280BBED4" w14:textId="77777777" w:rsidR="0048544D" w:rsidRDefault="003F66D9" w:rsidP="0048544D">
      <w:pPr>
        <w:pStyle w:val="CRCTESTOcontenuto"/>
        <w:numPr>
          <w:ilvl w:val="0"/>
          <w:numId w:val="38"/>
        </w:numPr>
      </w:pPr>
      <w:r w:rsidRPr="003F66D9">
        <w:rPr>
          <w:b/>
          <w:bCs/>
        </w:rPr>
        <w:t>Condizione di accesso</w:t>
      </w:r>
      <w:r w:rsidRPr="003F66D9">
        <w:t xml:space="preserve">: il datore di lavoro deve ottenere l’autorizzazione alla CIGS specifica per le aree di crisi industriale complessa, con piano di recupero occupazionale conforme alle prescrizioni dell’art. 44, c. 11 bis, </w:t>
      </w:r>
      <w:proofErr w:type="spellStart"/>
      <w:r w:rsidRPr="003F66D9">
        <w:t>D.Lgs.</w:t>
      </w:r>
      <w:proofErr w:type="spellEnd"/>
      <w:r w:rsidRPr="003F66D9">
        <w:t xml:space="preserve"> 148/2015.</w:t>
      </w:r>
    </w:p>
    <w:p w14:paraId="0E27E241" w14:textId="77777777" w:rsidR="0048544D" w:rsidRDefault="003F66D9" w:rsidP="0048544D">
      <w:pPr>
        <w:pStyle w:val="CRCTESTOcontenuto"/>
        <w:numPr>
          <w:ilvl w:val="0"/>
          <w:numId w:val="38"/>
        </w:numPr>
      </w:pPr>
      <w:r w:rsidRPr="003F66D9">
        <w:rPr>
          <w:b/>
          <w:bCs/>
        </w:rPr>
        <w:t>Durata dell’esonero</w:t>
      </w:r>
      <w:r w:rsidRPr="003F66D9">
        <w:t>: coincide con l’intero periodo di godimento del trattamento autorizzato.</w:t>
      </w:r>
    </w:p>
    <w:p w14:paraId="558D4B2E" w14:textId="77777777" w:rsidR="0048544D" w:rsidRDefault="003F66D9" w:rsidP="0048544D">
      <w:pPr>
        <w:pStyle w:val="CRCTESTOcontenuto"/>
        <w:numPr>
          <w:ilvl w:val="0"/>
          <w:numId w:val="38"/>
        </w:numPr>
      </w:pPr>
      <w:r w:rsidRPr="003F66D9">
        <w:rPr>
          <w:b/>
          <w:bCs/>
        </w:rPr>
        <w:t>Decadenza</w:t>
      </w:r>
      <w:r w:rsidRPr="003F66D9">
        <w:t>: la fruizione del beneficio cessa automaticamente qualora, durante la CIGS, l’impresa attivi una procedura di licenziamento collettivo ai sensi della L. 223/91.</w:t>
      </w:r>
    </w:p>
    <w:p w14:paraId="771D7741" w14:textId="4492F9FD" w:rsidR="003F66D9" w:rsidRPr="003F66D9" w:rsidRDefault="003F66D9" w:rsidP="0048544D">
      <w:pPr>
        <w:pStyle w:val="CRCTESTOcontenuto"/>
        <w:numPr>
          <w:ilvl w:val="0"/>
          <w:numId w:val="38"/>
        </w:numPr>
      </w:pPr>
      <w:r w:rsidRPr="003F66D9">
        <w:rPr>
          <w:b/>
          <w:bCs/>
        </w:rPr>
        <w:t>Copertura finanziaria: </w:t>
      </w:r>
      <w:r w:rsidRPr="003F66D9">
        <w:t>oneri stimati in € 6,5 milioni per il 2025, a valere sulla riduzione del Fondo sociale per occupazione e formazione ex art. 18, c. 1 lett. a), DL 185/2008.</w:t>
      </w:r>
    </w:p>
    <w:p w14:paraId="4074FA64" w14:textId="77777777" w:rsidR="003F66D9" w:rsidRPr="003F66D9" w:rsidRDefault="003F66D9" w:rsidP="003F66D9">
      <w:pPr>
        <w:pStyle w:val="CRCTESTOcontenuto"/>
      </w:pPr>
      <w:r w:rsidRPr="003F66D9">
        <w:t>Questa previsione assume rilevanza strategica perché, oltre a ridurre l’onere contributivo, segnala un approccio integrato tra normativa in materia di ammortizzatori sociali e politiche di sviluppo territoriale, prevedendo condizioni che incentivano il mantenimento dei livelli occupazionali e scoraggiano il ricorso ai licenziamenti durante le fasi di ristrutturazione.</w:t>
      </w:r>
    </w:p>
    <w:p w14:paraId="62B698E1" w14:textId="77777777" w:rsidR="003F66D9" w:rsidRPr="003F66D9" w:rsidRDefault="003F66D9" w:rsidP="00803CE1">
      <w:pPr>
        <w:pStyle w:val="CRCTESTOSezioneApprofond"/>
      </w:pPr>
      <w:r w:rsidRPr="003F66D9">
        <w:t>Misure urgenti a sostegno degli occupati in gruppi di imprese (art. 7)</w:t>
      </w:r>
    </w:p>
    <w:p w14:paraId="1213E5AE" w14:textId="5F7F0144" w:rsidR="003F66D9" w:rsidRPr="003F66D9" w:rsidRDefault="003F66D9" w:rsidP="003F66D9">
      <w:pPr>
        <w:pStyle w:val="CRCTESTOcontenuto"/>
      </w:pPr>
      <w:r w:rsidRPr="003F66D9">
        <w:lastRenderedPageBreak/>
        <w:t>La norma è rivolta ai </w:t>
      </w:r>
      <w:r w:rsidRPr="003F66D9">
        <w:rPr>
          <w:b/>
          <w:bCs/>
        </w:rPr>
        <w:t>gruppi di imprese con almeno 1.000 dipendenti</w:t>
      </w:r>
      <w:r w:rsidRPr="003F66D9">
        <w:t> complessivi sul territorio nazionale, che alla data di entrata in vigore del decreto risultino </w:t>
      </w:r>
      <w:r w:rsidRPr="003F66D9">
        <w:rPr>
          <w:b/>
          <w:bCs/>
        </w:rPr>
        <w:t>già titolari di un accordo quadro di programma </w:t>
      </w:r>
      <w:r w:rsidRPr="003F66D9">
        <w:t xml:space="preserve">sottoscritto in sede governativa con le organizzazioni sindacali comparativamente più rappresentative ai sensi dell’art. 51 </w:t>
      </w:r>
      <w:proofErr w:type="spellStart"/>
      <w:r w:rsidRPr="003F66D9">
        <w:t>D.Lgs.</w:t>
      </w:r>
      <w:proofErr w:type="spellEnd"/>
      <w:r w:rsidRPr="003F66D9">
        <w:t xml:space="preserve"> 81/2015, nonché con il Ministero delle imprese e del made in </w:t>
      </w:r>
      <w:proofErr w:type="spellStart"/>
      <w:r w:rsidRPr="003F66D9">
        <w:t>Italy</w:t>
      </w:r>
      <w:proofErr w:type="spellEnd"/>
      <w:r w:rsidRPr="003F66D9">
        <w:t xml:space="preserve"> (MIMIT) e il Ministero del lavoro e delle politiche sociali (MLPS). Tale accordo deve essere finalizzato alla salvaguardia dei livelli occupazionali, alla gestione degli esuberi e all’attivazione di percorsi di reindustrializzazione.</w:t>
      </w:r>
    </w:p>
    <w:p w14:paraId="205EF3F1" w14:textId="45D97926" w:rsidR="003F66D9" w:rsidRPr="003F66D9" w:rsidRDefault="003F66D9" w:rsidP="003F66D9">
      <w:pPr>
        <w:pStyle w:val="CRCTESTOcontenuto"/>
      </w:pPr>
      <w:r w:rsidRPr="003F66D9">
        <w:t xml:space="preserve">Il provvedimento consente, in deroga agli artt. 4 e 22 </w:t>
      </w:r>
      <w:proofErr w:type="spellStart"/>
      <w:r w:rsidRPr="003F66D9">
        <w:t>D.Lgs.</w:t>
      </w:r>
      <w:proofErr w:type="spellEnd"/>
      <w:r w:rsidRPr="003F66D9">
        <w:t xml:space="preserve"> 148/2015, la concessione di un</w:t>
      </w:r>
      <w:r w:rsidRPr="003F66D9">
        <w:rPr>
          <w:b/>
          <w:bCs/>
        </w:rPr>
        <w:t> ulteriore periodo di Cassa Integrazione Guadagni Straordinaria fino al 31 dicembre 2027</w:t>
      </w:r>
      <w:r w:rsidRPr="003F66D9">
        <w:t>, in continuità con gli ammortizzatori già autorizzati.</w:t>
      </w:r>
    </w:p>
    <w:p w14:paraId="75C13313" w14:textId="77777777" w:rsidR="003F66D9" w:rsidRPr="003F66D9" w:rsidRDefault="003F66D9" w:rsidP="003F66D9">
      <w:pPr>
        <w:pStyle w:val="CRCTESTOcontenuto"/>
      </w:pPr>
      <w:r w:rsidRPr="003F66D9">
        <w:t>La disciplina derogatoria è significativa: consente, infatti, che la </w:t>
      </w:r>
      <w:r w:rsidRPr="003F66D9">
        <w:rPr>
          <w:b/>
          <w:bCs/>
        </w:rPr>
        <w:t>percentuale di riduzione complessiva dell’orario di lavoro per ciascun lavoratore possa raggiungere il 100% nell’intero arco temporale</w:t>
      </w:r>
      <w:r w:rsidRPr="003F66D9">
        <w:t>, superando i limiti ordinari previsti per le causali di riorganizzazione o crisi aziendale.</w:t>
      </w:r>
    </w:p>
    <w:p w14:paraId="0FD14788" w14:textId="17DBF5B4" w:rsidR="003F66D9" w:rsidRPr="003F66D9" w:rsidRDefault="003F66D9" w:rsidP="003F66D9">
      <w:pPr>
        <w:pStyle w:val="CRCTESTOcontenuto"/>
      </w:pPr>
      <w:r w:rsidRPr="003F66D9">
        <w:t>Le risorse stanziate ammontano a € 30,7 milioni di per il 2025, € 31,3 milioni per il 2026 e € 32 milioni per il 2027, finanziate tramite riduzione del Fondo sociale per occupazione e formazione ex art. 18, c. 1, lett. a), DL 185/2008. La misura, letta in coordinamento con i riferimenti normativi citati, si configura come uno strumento eccezionale di gestione di processi industriali complessi, dove l’obiettivo non è soltanto garantire un reddito sostitutivo, ma accompagnare la transizione produttiva, favorendo il mantenimento delle competenze e la riqualificazione professionale dei lavoratori coinvolti.</w:t>
      </w:r>
    </w:p>
    <w:p w14:paraId="47DA693B" w14:textId="77777777" w:rsidR="0048544D" w:rsidRDefault="003F66D9" w:rsidP="0048544D">
      <w:pPr>
        <w:pStyle w:val="CRCTESTOcontenuto"/>
      </w:pPr>
      <w:r w:rsidRPr="003F66D9">
        <w:t>L’intervento, pertanto, risponde a logiche di politica industriale e occupazionale integrate, mettendo in relazione il sostegno al reddito con strategie di rilancio produttivo e con la gestione concordata degli esuberi, in un’ottica di responsabilità condivisa tra imprese, istituzioni e parti sociali.</w:t>
      </w:r>
    </w:p>
    <w:p w14:paraId="14858A22" w14:textId="77777777" w:rsidR="0048544D" w:rsidRDefault="003F66D9" w:rsidP="0048544D">
      <w:pPr>
        <w:pStyle w:val="CRCTESTOcontenuto"/>
        <w:numPr>
          <w:ilvl w:val="0"/>
          <w:numId w:val="39"/>
        </w:numPr>
      </w:pPr>
      <w:r w:rsidRPr="003F66D9">
        <w:rPr>
          <w:b/>
          <w:bCs/>
        </w:rPr>
        <w:t>Obiettivi</w:t>
      </w:r>
      <w:r w:rsidRPr="003F66D9">
        <w:t>: salvaguardia occupazionale, gestione degli esuberi, reindustrializzazione.</w:t>
      </w:r>
    </w:p>
    <w:p w14:paraId="2ACAEAD3" w14:textId="77777777" w:rsidR="0048544D" w:rsidRDefault="003F66D9" w:rsidP="0048544D">
      <w:pPr>
        <w:pStyle w:val="CRCTESTOcontenuto"/>
        <w:numPr>
          <w:ilvl w:val="0"/>
          <w:numId w:val="39"/>
        </w:numPr>
      </w:pPr>
      <w:r w:rsidRPr="003F66D9">
        <w:rPr>
          <w:b/>
          <w:bCs/>
        </w:rPr>
        <w:t>Misura</w:t>
      </w:r>
      <w:r w:rsidRPr="003F66D9">
        <w:t xml:space="preserve">: concessione, in deroga agli artt. 4 e 22 </w:t>
      </w:r>
      <w:proofErr w:type="spellStart"/>
      <w:r w:rsidRPr="003F66D9">
        <w:t>D.Lgs.</w:t>
      </w:r>
      <w:proofErr w:type="spellEnd"/>
      <w:r w:rsidRPr="003F66D9">
        <w:t xml:space="preserve"> 148/2015, di un’ulteriore CIGS fino al 31 dicembre 2027.</w:t>
      </w:r>
    </w:p>
    <w:p w14:paraId="496F0D3C" w14:textId="77777777" w:rsidR="0048544D" w:rsidRDefault="003F66D9" w:rsidP="0048544D">
      <w:pPr>
        <w:pStyle w:val="CRCTESTOcontenuto"/>
        <w:numPr>
          <w:ilvl w:val="0"/>
          <w:numId w:val="39"/>
        </w:numPr>
      </w:pPr>
      <w:r w:rsidRPr="003F66D9">
        <w:rPr>
          <w:b/>
          <w:bCs/>
        </w:rPr>
        <w:t>Particolarità</w:t>
      </w:r>
      <w:r w:rsidRPr="003F66D9">
        <w:t>: possibile riduzione dell’orario di lavoro fino al 100% per l’intero periodo.</w:t>
      </w:r>
    </w:p>
    <w:p w14:paraId="35BAE00F" w14:textId="1507059D" w:rsidR="003F66D9" w:rsidRPr="003F66D9" w:rsidRDefault="003F66D9" w:rsidP="0048544D">
      <w:pPr>
        <w:pStyle w:val="CRCTESTOcontenuto"/>
        <w:numPr>
          <w:ilvl w:val="0"/>
          <w:numId w:val="39"/>
        </w:numPr>
      </w:pPr>
      <w:r w:rsidRPr="003F66D9">
        <w:rPr>
          <w:b/>
          <w:bCs/>
        </w:rPr>
        <w:t>Risorse</w:t>
      </w:r>
      <w:r w:rsidRPr="003F66D9">
        <w:t>: € 30,7 milioni (2025), € 31,3 milioni (2026), € 32 milioni (2027) a carico del Fondo sociale per occupazione e formazione.</w:t>
      </w:r>
    </w:p>
    <w:p w14:paraId="5D326B20" w14:textId="77777777" w:rsidR="003F66D9" w:rsidRPr="003F66D9" w:rsidRDefault="003F66D9" w:rsidP="003F66D9">
      <w:pPr>
        <w:pStyle w:val="CRCTESTOcontenuto"/>
      </w:pPr>
      <w:r w:rsidRPr="003F66D9">
        <w:t>L’intervento garantisce continuità negli ammortizzatori per complessi processi di ristrutturazione industriale, con un’ampia flessibilità nell’utilizzo.</w:t>
      </w:r>
    </w:p>
    <w:p w14:paraId="724495FF" w14:textId="77777777" w:rsidR="003F66D9" w:rsidRPr="003F66D9" w:rsidRDefault="003F66D9" w:rsidP="00803CE1">
      <w:pPr>
        <w:pStyle w:val="CRCTESTOSezioneApprofond"/>
      </w:pPr>
      <w:r w:rsidRPr="003F66D9">
        <w:t>Misure di sostegno ai lavoratori in caso di cessione di azienda e cessazione dell’attività produttiva (art. 8)</w:t>
      </w:r>
    </w:p>
    <w:p w14:paraId="4C3B3CA4" w14:textId="71B2FBC7" w:rsidR="003F66D9" w:rsidRPr="003F66D9" w:rsidRDefault="003F66D9" w:rsidP="003F66D9">
      <w:pPr>
        <w:pStyle w:val="CRCTESTOcontenuto"/>
      </w:pPr>
      <w:r w:rsidRPr="003F66D9">
        <w:t>La disposizione interviene introducendo i commi 1 ter, 1 quater e 1 quinquies all’art. 44 DL 109/2018 (c.d. “Decreto Genova”), delineando un pacchetto di misure specifiche per gestire in modo più flessibile le crisi aziendali legate alla cessazione dell’attività produttiva, soprattutto quando esistano prospettive concrete di cessione, totale o parziale, e di conseguente riassorbimento occupazionale.</w:t>
      </w:r>
    </w:p>
    <w:p w14:paraId="179233BA" w14:textId="77777777" w:rsidR="003F66D9" w:rsidRPr="003F66D9" w:rsidRDefault="003F66D9" w:rsidP="003F66D9">
      <w:pPr>
        <w:pStyle w:val="CRCTESTOcontenuto"/>
      </w:pPr>
      <w:r w:rsidRPr="003F66D9">
        <w:t>Il cuore dell’intervento è la </w:t>
      </w:r>
      <w:r w:rsidRPr="003F66D9">
        <w:rPr>
          <w:b/>
          <w:bCs/>
        </w:rPr>
        <w:t>possibilità di autorizzare</w:t>
      </w:r>
      <w:r w:rsidRPr="003F66D9">
        <w:t>, </w:t>
      </w:r>
      <w:r w:rsidRPr="003F66D9">
        <w:rPr>
          <w:b/>
          <w:bCs/>
        </w:rPr>
        <w:t>per il solo anno 2025</w:t>
      </w:r>
      <w:r w:rsidRPr="003F66D9">
        <w:t> e senza possibilità di proroga, un</w:t>
      </w:r>
      <w:r w:rsidRPr="003F66D9">
        <w:rPr>
          <w:b/>
          <w:bCs/>
        </w:rPr>
        <w:t> ulteriore periodo di Cassa Integrazione Guadagni Straordinaria fino a un massimo di 6 mesi. </w:t>
      </w:r>
      <w:r w:rsidRPr="003F66D9">
        <w:t>La previsione risponde all’esigenza di non interrompere la copertura reddituale dei lavoratori durante le delicate fasi di passaggio dell’azienda, mantenendo allo stesso tempo un forte collegamento con politiche attive e percorsi di reinserimento.</w:t>
      </w:r>
    </w:p>
    <w:p w14:paraId="430D62BE" w14:textId="77777777" w:rsidR="000475E2" w:rsidRDefault="003F66D9" w:rsidP="000475E2">
      <w:pPr>
        <w:pStyle w:val="CRCTESTOcontenuto"/>
      </w:pPr>
      <w:r w:rsidRPr="003F66D9">
        <w:t>La norma introduce, in coerenza con l’impostazione dell’art. 44 DL 109/2018, una serie di </w:t>
      </w:r>
      <w:r w:rsidRPr="003F66D9">
        <w:rPr>
          <w:b/>
          <w:bCs/>
        </w:rPr>
        <w:t>condizionalità</w:t>
      </w:r>
      <w:r w:rsidRPr="003F66D9">
        <w:t>:</w:t>
      </w:r>
    </w:p>
    <w:p w14:paraId="36BE9982" w14:textId="77777777" w:rsidR="000475E2" w:rsidRDefault="003F66D9" w:rsidP="000475E2">
      <w:pPr>
        <w:pStyle w:val="CRCTESTOcontenuto"/>
        <w:numPr>
          <w:ilvl w:val="0"/>
          <w:numId w:val="40"/>
        </w:numPr>
      </w:pPr>
      <w:r w:rsidRPr="003F66D9">
        <w:t>il lavoratore decade dal trattamento in caso di rifiuto ingiustificato di partecipare a iniziative di formazione o riqualificazione professionale;</w:t>
      </w:r>
    </w:p>
    <w:p w14:paraId="656D2347" w14:textId="2B960EB2" w:rsidR="003F66D9" w:rsidRPr="003F66D9" w:rsidRDefault="003F66D9" w:rsidP="000475E2">
      <w:pPr>
        <w:pStyle w:val="CRCTESTOcontenuto"/>
        <w:numPr>
          <w:ilvl w:val="0"/>
          <w:numId w:val="40"/>
        </w:numPr>
      </w:pPr>
      <w:r w:rsidRPr="003F66D9">
        <w:t>oppure in caso di rifiuto di un’offerta di lavoro con retribuzione non inferiore del 20% rispetto a quella precedente.</w:t>
      </w:r>
    </w:p>
    <w:p w14:paraId="26EF4C03" w14:textId="77777777" w:rsidR="003F66D9" w:rsidRPr="003F66D9" w:rsidRDefault="003F66D9" w:rsidP="003F66D9">
      <w:pPr>
        <w:pStyle w:val="CRCTESTOcontenuto"/>
      </w:pPr>
      <w:r w:rsidRPr="003F66D9">
        <w:t>Tali condizioni mirano a rafforzare la dimensione attiva degli ammortizzatori, promuovendo un atteggiamento proattivo dei beneficiari.</w:t>
      </w:r>
    </w:p>
    <w:p w14:paraId="4543D42C" w14:textId="77777777" w:rsidR="003F66D9" w:rsidRPr="003F66D9" w:rsidRDefault="003F66D9" w:rsidP="003F66D9">
      <w:pPr>
        <w:pStyle w:val="CRCTESTOcontenuto"/>
      </w:pPr>
      <w:r w:rsidRPr="003F66D9">
        <w:t>Sul piano territoriale, l’offerta di lavoro o di formazione deve essere ubicata entro un raggio di 50 km dalla residenza del lavoratore o raggiungibile in un tempo massimo di 80 minuti con i mezzi pubblici, criteri che bilanciano esigenze di mobilità e sostenibilità.</w:t>
      </w:r>
    </w:p>
    <w:p w14:paraId="562F87F4" w14:textId="77777777" w:rsidR="003F66D9" w:rsidRPr="003F66D9" w:rsidRDefault="003F66D9" w:rsidP="003F66D9">
      <w:pPr>
        <w:pStyle w:val="CRCTESTOcontenuto"/>
      </w:pPr>
      <w:r w:rsidRPr="003F66D9">
        <w:t>Particolare attenzione è rivolta anche agli </w:t>
      </w:r>
      <w:r w:rsidRPr="003F66D9">
        <w:rPr>
          <w:b/>
          <w:bCs/>
        </w:rPr>
        <w:t>obblighi datoriali</w:t>
      </w:r>
      <w:r w:rsidRPr="003F66D9">
        <w:t>: il datore di lavoro è tenuto a comunicare tempestivamente al Ministero del lavoro i nominativi dei lavoratori sospesi, affinché siano inseriti nella piattaforma SIISL (Sistema Informativo per l’Inclusione Sociale e Lavorativa), strumento cardine per l’incrocio tra domanda e offerta di lavoro e per l’attivazione delle misure di politica attiva.</w:t>
      </w:r>
    </w:p>
    <w:p w14:paraId="787F9206" w14:textId="77777777" w:rsidR="003F66D9" w:rsidRPr="003F66D9" w:rsidRDefault="003F66D9" w:rsidP="003F66D9">
      <w:pPr>
        <w:pStyle w:val="CRCTESTOcontenuto"/>
      </w:pPr>
      <w:r w:rsidRPr="003F66D9">
        <w:t>Nel complesso, questa disposizione non si limita a garantire un’ulteriore protezione reddituale, ma struttura un vero e proprio ponte verso il reimpiego, inserendo l’ammortizzatore in una logica di transizione occupazionale assistita e coordinata con gli strumenti già previsti dal quadro normativo vigente.</w:t>
      </w:r>
    </w:p>
    <w:p w14:paraId="5111F015" w14:textId="77777777" w:rsidR="003F66D9" w:rsidRPr="003F66D9" w:rsidRDefault="003F66D9" w:rsidP="00803CE1">
      <w:pPr>
        <w:pStyle w:val="CRCTESTOSezioneApprofond"/>
      </w:pPr>
      <w:r w:rsidRPr="003F66D9">
        <w:t>Modifica alla L. 213/2023 per il sostegno ai lavoratori di aziende sequestrate e confiscate (art. 9)</w:t>
      </w:r>
    </w:p>
    <w:p w14:paraId="383431DE" w14:textId="77777777" w:rsidR="003F66D9" w:rsidRPr="003F66D9" w:rsidRDefault="003F66D9" w:rsidP="003F66D9">
      <w:pPr>
        <w:pStyle w:val="CRCTESTOcontenuto"/>
      </w:pPr>
      <w:r w:rsidRPr="003F66D9">
        <w:lastRenderedPageBreak/>
        <w:t>La disposizione interviene in un ambito particolarmente delicato, quello delle </w:t>
      </w:r>
      <w:r w:rsidRPr="003F66D9">
        <w:rPr>
          <w:b/>
          <w:bCs/>
        </w:rPr>
        <w:t>aziende sottoposte a sequestro o confisca</w:t>
      </w:r>
      <w:r w:rsidRPr="003F66D9">
        <w:t> ai sensi della </w:t>
      </w:r>
      <w:r w:rsidRPr="003F66D9">
        <w:rPr>
          <w:b/>
          <w:bCs/>
        </w:rPr>
        <w:t>normativa antimafia</w:t>
      </w:r>
      <w:r w:rsidRPr="003F66D9">
        <w:t xml:space="preserve">, incrementando in modo significativo il limite di spesa destinato alla proroga del trattamento di integrazione salariale previsto dal </w:t>
      </w:r>
      <w:proofErr w:type="spellStart"/>
      <w:r w:rsidRPr="003F66D9">
        <w:t>D.Lgs.</w:t>
      </w:r>
      <w:proofErr w:type="spellEnd"/>
      <w:r w:rsidRPr="003F66D9">
        <w:t xml:space="preserve"> 72/2018.</w:t>
      </w:r>
    </w:p>
    <w:p w14:paraId="4569DC21" w14:textId="77777777" w:rsidR="003F66D9" w:rsidRPr="003F66D9" w:rsidRDefault="003F66D9" w:rsidP="003F66D9">
      <w:pPr>
        <w:pStyle w:val="CRCTESTOcontenuto"/>
      </w:pPr>
      <w:r w:rsidRPr="003F66D9">
        <w:t>Tale decreto disciplina il </w:t>
      </w:r>
      <w:r w:rsidRPr="003F66D9">
        <w:rPr>
          <w:b/>
          <w:bCs/>
        </w:rPr>
        <w:t>sostegno al reddito dei lavoratori di imprese oggetto di provvedimenti giudiziari,</w:t>
      </w:r>
      <w:r w:rsidRPr="003F66D9">
        <w:t> con l’obiettivo di garantire la continuità occupazionale e la salvaguardia delle competenze durante la fase di gestione straordinaria.</w:t>
      </w:r>
    </w:p>
    <w:p w14:paraId="092EA699" w14:textId="71D053B7" w:rsidR="003F66D9" w:rsidRPr="003F66D9" w:rsidRDefault="003F66D9" w:rsidP="003F66D9">
      <w:pPr>
        <w:pStyle w:val="CRCTESTOcontenuto"/>
      </w:pPr>
      <w:r w:rsidRPr="003F66D9">
        <w:t xml:space="preserve">L’art. 1 </w:t>
      </w:r>
      <w:proofErr w:type="spellStart"/>
      <w:r w:rsidRPr="003F66D9">
        <w:t>D.Lgs.</w:t>
      </w:r>
      <w:proofErr w:type="spellEnd"/>
      <w:r w:rsidRPr="003F66D9">
        <w:t xml:space="preserve"> 72/2018 stabilisce, infatti, che quando non sia possibile il ricorso ai trattamenti previsti dal </w:t>
      </w:r>
      <w:proofErr w:type="spellStart"/>
      <w:r w:rsidRPr="003F66D9">
        <w:t>D.Lgs.</w:t>
      </w:r>
      <w:proofErr w:type="spellEnd"/>
      <w:r w:rsidRPr="003F66D9">
        <w:t xml:space="preserve"> 148/2015, per superamento dei limiti soggettivi e oggettivi ivi previsti o per difetto delle condizioni di applicabilità, ai lavoratori sospesi dal lavoro o impiegati a orario ridotto, dipendenti da aziende sequestrate e confiscate sottoposte ad amministrazione giudiziaria per le quali è stato approvato il programma di prosecuzione o di ripresa dell'attività di cui all'art. 41 </w:t>
      </w:r>
      <w:proofErr w:type="spellStart"/>
      <w:r w:rsidRPr="003F66D9">
        <w:t>D.Lgs.</w:t>
      </w:r>
      <w:proofErr w:type="spellEnd"/>
      <w:r w:rsidRPr="003F66D9">
        <w:t xml:space="preserve"> 159/2011, e fino alla loro assegnazione o destinazione, il Ministero del lavoro e delle politiche sociali concede, nel rispetto dello specifico limite di spesa e su richiesta dell'amministratore giudiziario, previa autorizzazione scritta del giudice delegato, uno </w:t>
      </w:r>
      <w:r w:rsidRPr="003F66D9">
        <w:rPr>
          <w:b/>
          <w:bCs/>
        </w:rPr>
        <w:t>specifico trattamento</w:t>
      </w:r>
      <w:r w:rsidRPr="003F66D9">
        <w:t> di sostegno al reddito, </w:t>
      </w:r>
      <w:r w:rsidRPr="003F66D9">
        <w:rPr>
          <w:b/>
          <w:bCs/>
        </w:rPr>
        <w:t>pari al trattamento straordinario di integrazione salariale</w:t>
      </w:r>
      <w:r w:rsidRPr="003F66D9">
        <w:t>, per la</w:t>
      </w:r>
      <w:r w:rsidRPr="003F66D9">
        <w:rPr>
          <w:b/>
          <w:bCs/>
        </w:rPr>
        <w:t> durata massima complessiva di 12 mesi nel triennio.</w:t>
      </w:r>
    </w:p>
    <w:p w14:paraId="5DB9EF6E" w14:textId="6A961082" w:rsidR="003F66D9" w:rsidRPr="003F66D9" w:rsidRDefault="003F66D9" w:rsidP="003F66D9">
      <w:pPr>
        <w:pStyle w:val="CRCTESTOcontenuto"/>
      </w:pPr>
      <w:r w:rsidRPr="003F66D9">
        <w:t>Per i periodi di sospensione o riduzione dell'orario di lavoro per i quali è ammesso il trattamento di sostegno al reddito è </w:t>
      </w:r>
      <w:r w:rsidRPr="003F66D9">
        <w:rPr>
          <w:b/>
          <w:bCs/>
        </w:rPr>
        <w:t>riconosciuta la contribuzione figurativa</w:t>
      </w:r>
      <w:r w:rsidRPr="003F66D9">
        <w:t xml:space="preserve"> ai sensi dell'art. 6 </w:t>
      </w:r>
      <w:proofErr w:type="spellStart"/>
      <w:r w:rsidRPr="003F66D9">
        <w:t>D.Lgs.</w:t>
      </w:r>
      <w:proofErr w:type="spellEnd"/>
      <w:r w:rsidRPr="003F66D9">
        <w:t xml:space="preserve"> 148/2015.</w:t>
      </w:r>
    </w:p>
    <w:p w14:paraId="4123437A" w14:textId="77777777" w:rsidR="003F66D9" w:rsidRPr="003F66D9" w:rsidRDefault="003F66D9" w:rsidP="003F66D9">
      <w:pPr>
        <w:pStyle w:val="CRCTESTOcontenuto"/>
      </w:pPr>
      <w:r w:rsidRPr="003F66D9">
        <w:t>A cura dell'Amministratore giudiziario specificare i nominativi dei lavoratori per i quali richiede il riconoscimento del trattamento.</w:t>
      </w:r>
    </w:p>
    <w:p w14:paraId="00E0641C" w14:textId="0BFBB7D6" w:rsidR="003F66D9" w:rsidRPr="003F66D9" w:rsidRDefault="003F66D9" w:rsidP="003F66D9">
      <w:pPr>
        <w:pStyle w:val="CRCTESTOcontenuto"/>
      </w:pPr>
      <w:r w:rsidRPr="003F66D9">
        <w:t>Inoltre, il trattamento di cui sopra è concesso anche ai</w:t>
      </w:r>
      <w:r w:rsidRPr="003F66D9">
        <w:rPr>
          <w:b/>
          <w:bCs/>
        </w:rPr>
        <w:t> lavoratori dipendenti per i quali il datore di lavoro non ha adempiuto in tutto o in parte agli obblighi in materia di lavoro e legislazione sociale,</w:t>
      </w:r>
      <w:r w:rsidRPr="003F66D9">
        <w:t xml:space="preserve"> il cui rapporto di lavoro è riconosciuto con il decreto di approvazione del programma di prosecuzione o di ripresa dell'attività di cui all'art. 41 </w:t>
      </w:r>
      <w:proofErr w:type="spellStart"/>
      <w:r w:rsidRPr="003F66D9">
        <w:t>D.Lgs.</w:t>
      </w:r>
      <w:proofErr w:type="spellEnd"/>
      <w:r w:rsidRPr="003F66D9">
        <w:t xml:space="preserve"> 159/2011 o con altri provvedimenti anche precedenti del tribunale o del giudice delegato.</w:t>
      </w:r>
    </w:p>
    <w:p w14:paraId="3B6D2FE8" w14:textId="77777777" w:rsidR="003F66D9" w:rsidRPr="003F66D9" w:rsidRDefault="003F66D9" w:rsidP="003F66D9">
      <w:pPr>
        <w:pStyle w:val="CRCTESTOcontenuto"/>
      </w:pPr>
      <w:r w:rsidRPr="003F66D9">
        <w:t>Il trattamento qui in esame </w:t>
      </w:r>
      <w:r w:rsidRPr="003F66D9">
        <w:rPr>
          <w:b/>
          <w:bCs/>
        </w:rPr>
        <w:t>non può essere richiesto</w:t>
      </w:r>
      <w:r w:rsidRPr="003F66D9">
        <w:t> per:</w:t>
      </w:r>
    </w:p>
    <w:p w14:paraId="66D3B7CA" w14:textId="77777777" w:rsidR="003F66D9" w:rsidRPr="003F66D9" w:rsidRDefault="003F66D9" w:rsidP="003F66D9">
      <w:pPr>
        <w:pStyle w:val="CRCTESTOcontenuto"/>
        <w:numPr>
          <w:ilvl w:val="0"/>
          <w:numId w:val="33"/>
        </w:numPr>
      </w:pPr>
      <w:r w:rsidRPr="003F66D9">
        <w:t>i </w:t>
      </w:r>
      <w:r w:rsidRPr="003F66D9">
        <w:rPr>
          <w:b/>
          <w:bCs/>
        </w:rPr>
        <w:t>lavoratori indagati, imputati o condannati</w:t>
      </w:r>
      <w:r w:rsidRPr="003F66D9">
        <w:t> per il reato di associazione mafiosa, per i reati aggravati ai sensi dell'articolo 416-bis.1, primo comma, del codice penale o per reati ad essi connessi;</w:t>
      </w:r>
    </w:p>
    <w:p w14:paraId="633EA3E3" w14:textId="77777777" w:rsidR="003F66D9" w:rsidRPr="003F66D9" w:rsidRDefault="003F66D9" w:rsidP="003F66D9">
      <w:pPr>
        <w:pStyle w:val="CRCTESTOcontenuto"/>
        <w:numPr>
          <w:ilvl w:val="0"/>
          <w:numId w:val="33"/>
        </w:numPr>
      </w:pPr>
      <w:r w:rsidRPr="003F66D9">
        <w:t>il </w:t>
      </w:r>
      <w:r w:rsidRPr="003F66D9">
        <w:rPr>
          <w:b/>
          <w:bCs/>
        </w:rPr>
        <w:t>proposto, il coniuge del proposto o la parte dell'unione civile, i parenti, gli affini e le persone con essi conviventi</w:t>
      </w:r>
      <w:r w:rsidRPr="003F66D9">
        <w:t> ove risulti che il rapporto di lavoro sia fittizio o che gli stessi si siano concretamente ingeriti nella gestione dell'azienda;</w:t>
      </w:r>
    </w:p>
    <w:p w14:paraId="75221DB1" w14:textId="77777777" w:rsidR="003F66D9" w:rsidRPr="003F66D9" w:rsidRDefault="003F66D9" w:rsidP="003F66D9">
      <w:pPr>
        <w:pStyle w:val="CRCTESTOcontenuto"/>
        <w:numPr>
          <w:ilvl w:val="0"/>
          <w:numId w:val="33"/>
        </w:numPr>
      </w:pPr>
      <w:r w:rsidRPr="003F66D9">
        <w:t>i </w:t>
      </w:r>
      <w:r w:rsidRPr="003F66D9">
        <w:rPr>
          <w:b/>
          <w:bCs/>
        </w:rPr>
        <w:t>lavoratori che abbiano concretamente partecipato alla gestione dell'azienda</w:t>
      </w:r>
      <w:r w:rsidRPr="003F66D9">
        <w:t> prima del sequestro e fino all'esecuzione di esso.</w:t>
      </w:r>
    </w:p>
    <w:p w14:paraId="38DA1486" w14:textId="77777777" w:rsidR="003F66D9" w:rsidRPr="003F66D9" w:rsidRDefault="003F66D9" w:rsidP="003F66D9">
      <w:pPr>
        <w:pStyle w:val="CRCTESTOcontenuto"/>
      </w:pPr>
      <w:r w:rsidRPr="003F66D9">
        <w:t>Infine, il </w:t>
      </w:r>
      <w:r w:rsidRPr="003F66D9">
        <w:rPr>
          <w:b/>
          <w:bCs/>
        </w:rPr>
        <w:t>trattamento cessa</w:t>
      </w:r>
      <w:r w:rsidRPr="003F66D9">
        <w:t> di essere corrisposto nel momento in cui le condizioni di esclusione si realizzano ed è revocato, con effetto retroattivo, quando tali condizioni sono accertate successivamente.</w:t>
      </w:r>
    </w:p>
    <w:p w14:paraId="58918A02" w14:textId="77777777" w:rsidR="000475E2" w:rsidRDefault="003F66D9" w:rsidP="000475E2">
      <w:pPr>
        <w:pStyle w:val="CRCTESTOcontenuto"/>
      </w:pPr>
      <w:r w:rsidRPr="003F66D9">
        <w:t>Il </w:t>
      </w:r>
      <w:r w:rsidRPr="003F66D9">
        <w:rPr>
          <w:b/>
          <w:bCs/>
        </w:rPr>
        <w:t>nuovo limite</w:t>
      </w:r>
      <w:r w:rsidRPr="003F66D9">
        <w:t> di spesa viene, pertanto, così ridefinito:</w:t>
      </w:r>
    </w:p>
    <w:p w14:paraId="120982F7" w14:textId="77777777" w:rsidR="000475E2" w:rsidRDefault="003F66D9" w:rsidP="000475E2">
      <w:pPr>
        <w:pStyle w:val="CRCTESTOcontenuto"/>
        <w:numPr>
          <w:ilvl w:val="0"/>
          <w:numId w:val="41"/>
        </w:numPr>
      </w:pPr>
      <w:r w:rsidRPr="003F66D9">
        <w:rPr>
          <w:b/>
          <w:bCs/>
        </w:rPr>
        <w:t>anno 2024</w:t>
      </w:r>
      <w:r w:rsidRPr="003F66D9">
        <w:t>: confermato l’attuale plafond di € 700.000;</w:t>
      </w:r>
    </w:p>
    <w:p w14:paraId="5B65227C" w14:textId="12C105D5" w:rsidR="003F66D9" w:rsidRPr="003F66D9" w:rsidRDefault="003F66D9" w:rsidP="000475E2">
      <w:pPr>
        <w:pStyle w:val="CRCTESTOcontenuto"/>
        <w:numPr>
          <w:ilvl w:val="0"/>
          <w:numId w:val="41"/>
        </w:numPr>
      </w:pPr>
      <w:r w:rsidRPr="003F66D9">
        <w:rPr>
          <w:b/>
          <w:bCs/>
        </w:rPr>
        <w:t>anni 2025 e 2026</w:t>
      </w:r>
      <w:r w:rsidRPr="003F66D9">
        <w:t>: incremento sostanziale a € 8,7 milioni per ciascun anno.</w:t>
      </w:r>
    </w:p>
    <w:p w14:paraId="51E8DC24" w14:textId="77777777" w:rsidR="003F66D9" w:rsidRPr="003F66D9" w:rsidRDefault="003F66D9" w:rsidP="003F66D9">
      <w:pPr>
        <w:pStyle w:val="CRCTESTOcontenuto"/>
      </w:pPr>
      <w:r w:rsidRPr="003F66D9">
        <w:t>Questo potenziamento finanziario rappresenta un segnale politico e operativo importante: consente di </w:t>
      </w:r>
      <w:r w:rsidRPr="003F66D9">
        <w:rPr>
          <w:b/>
          <w:bCs/>
        </w:rPr>
        <w:t>ampliare la platea dei beneficiari e di assicurare maggiore stabilità</w:t>
      </w:r>
      <w:r w:rsidRPr="003F66D9">
        <w:t> nella corresponsione del trattamento, evitando interruzioni che potrebbero aggravare situazioni già critiche sul piano sociale e occupazionale.</w:t>
      </w:r>
    </w:p>
    <w:p w14:paraId="6D523CE6" w14:textId="77777777" w:rsidR="003F66D9" w:rsidRPr="003F66D9" w:rsidRDefault="003F66D9" w:rsidP="00803CE1">
      <w:pPr>
        <w:pStyle w:val="CRCTESTOSezioneApprofond"/>
      </w:pPr>
      <w:r w:rsidRPr="003F66D9">
        <w:t>Misure urgenti in favore della filiera produttiva della moda (art. 10)</w:t>
      </w:r>
    </w:p>
    <w:p w14:paraId="06F72C02" w14:textId="77777777" w:rsidR="003F66D9" w:rsidRPr="003F66D9" w:rsidRDefault="003F66D9" w:rsidP="003F66D9">
      <w:pPr>
        <w:pStyle w:val="CRCTESTOcontenuto"/>
      </w:pPr>
      <w:r w:rsidRPr="003F66D9">
        <w:t>La misura modifica l’art. 2 DL 160/2024, per introdurre </w:t>
      </w:r>
      <w:r w:rsidRPr="003F66D9">
        <w:rPr>
          <w:b/>
          <w:bCs/>
        </w:rPr>
        <w:t>un’ulteriore misura di sostegno</w:t>
      </w:r>
      <w:r w:rsidRPr="003F66D9">
        <w:t> rivolta a un </w:t>
      </w:r>
      <w:r w:rsidRPr="003F66D9">
        <w:rPr>
          <w:b/>
          <w:bCs/>
        </w:rPr>
        <w:t>comparto produttivo strategico</w:t>
      </w:r>
      <w:r w:rsidRPr="003F66D9">
        <w:t> ma fortemente vulnerabile alle oscillazioni del mercato globale e alle crisi di settore: la filiera della moda. In particolare, viene prevista la possibilità di </w:t>
      </w:r>
      <w:r w:rsidRPr="003F66D9">
        <w:rPr>
          <w:b/>
          <w:bCs/>
        </w:rPr>
        <w:t>concedere un ulteriore periodo di 12 settimane di integrazione al reddito</w:t>
      </w:r>
      <w:r w:rsidRPr="003F66D9">
        <w:t>, fruibile nel periodo compreso tra il 1° febbraio e il 31 dicembre 2025.</w:t>
      </w:r>
    </w:p>
    <w:p w14:paraId="5360044B" w14:textId="690C1053" w:rsidR="003F66D9" w:rsidRPr="003F66D9" w:rsidRDefault="003F66D9" w:rsidP="003F66D9">
      <w:pPr>
        <w:pStyle w:val="CRCTESTOcontenuto"/>
      </w:pPr>
      <w:r w:rsidRPr="003F66D9">
        <w:t>I </w:t>
      </w:r>
      <w:r w:rsidRPr="003F66D9">
        <w:rPr>
          <w:b/>
          <w:bCs/>
        </w:rPr>
        <w:t>beneficiari</w:t>
      </w:r>
      <w:r w:rsidRPr="003F66D9">
        <w:t> sono i lavoratori dipendenti di microimprese (fino a 15 addetti) operanti nei settori tessile, pelletteria, abbigliamento, calzature, conciario e accessori moda. La disciplina si applica </w:t>
      </w:r>
      <w:r w:rsidRPr="003F66D9">
        <w:rPr>
          <w:b/>
          <w:bCs/>
        </w:rPr>
        <w:t>in deroga</w:t>
      </w:r>
      <w:r w:rsidRPr="003F66D9">
        <w:t xml:space="preserve"> agli artt. 4 e 12 </w:t>
      </w:r>
      <w:proofErr w:type="spellStart"/>
      <w:r w:rsidRPr="003F66D9">
        <w:t>D.Lgs.</w:t>
      </w:r>
      <w:proofErr w:type="spellEnd"/>
      <w:r w:rsidRPr="003F66D9">
        <w:t xml:space="preserve"> 148/2015, </w:t>
      </w:r>
      <w:r w:rsidRPr="003F66D9">
        <w:rPr>
          <w:b/>
          <w:bCs/>
        </w:rPr>
        <w:t>eliminando anche l’obbligo di versamento della contribuzione addizionale</w:t>
      </w:r>
      <w:r w:rsidRPr="003F66D9">
        <w:t> di cui all’art. 5, comma 1, dello stesso decreto.</w:t>
      </w:r>
    </w:p>
    <w:p w14:paraId="25919A99" w14:textId="77777777" w:rsidR="003F66D9" w:rsidRPr="003F66D9" w:rsidRDefault="003F66D9" w:rsidP="003F66D9">
      <w:pPr>
        <w:pStyle w:val="CRCTESTOcontenuto"/>
      </w:pPr>
      <w:r w:rsidRPr="003F66D9">
        <w:t>Questa scelta normativa riduce sensibilmente l’onere per le aziende, rendendo più accessibile il ricorso all’ammortizzatore in un momento di contrazione della domanda.</w:t>
      </w:r>
    </w:p>
    <w:p w14:paraId="5DE4A1E4" w14:textId="2AC1E7DF" w:rsidR="003F66D9" w:rsidRPr="003F66D9" w:rsidRDefault="003F66D9" w:rsidP="003F66D9">
      <w:pPr>
        <w:pStyle w:val="CRCTESTOcontenuto"/>
      </w:pPr>
      <w:r w:rsidRPr="003F66D9">
        <w:t xml:space="preserve">Il coordinamento con il DL 160/2024 evidenzia la volontà del legislatore di proseguire nel solco degli interventi emergenziali già adottati per il settore, estendendo nel tempo una misura che aveva mostrato efficacia nel garantire la continuità occupazionale e nel preservare il know-how artigianale e industriale tipico del made in </w:t>
      </w:r>
      <w:proofErr w:type="spellStart"/>
      <w:r w:rsidRPr="003F66D9">
        <w:t>Italy</w:t>
      </w:r>
      <w:proofErr w:type="spellEnd"/>
      <w:r w:rsidRPr="003F66D9">
        <w:t>. La previsione è particolarmente rilevante se si considera che la filiera moda è caratterizzata da un’alta frammentazione produttiva e da un’elevata incidenza di microimprese, spesso prive della solidità finanziaria necessaria ad affrontare periodi prolungati di inattività.</w:t>
      </w:r>
    </w:p>
    <w:p w14:paraId="363D8608" w14:textId="77777777" w:rsidR="00F404A6" w:rsidRDefault="003F66D9" w:rsidP="00F404A6">
      <w:pPr>
        <w:pStyle w:val="CRCTESTOcontenuto"/>
      </w:pPr>
      <w:r w:rsidRPr="003F66D9">
        <w:lastRenderedPageBreak/>
        <w:t xml:space="preserve">Difatti, le precedenti disposizioni di cui al DL 160/2024 prevedevano come, in deroga agli artt. 4 e 12 </w:t>
      </w:r>
      <w:proofErr w:type="spellStart"/>
      <w:r w:rsidRPr="003F66D9">
        <w:t>D.Lgs.</w:t>
      </w:r>
      <w:proofErr w:type="spellEnd"/>
      <w:r w:rsidRPr="003F66D9">
        <w:t xml:space="preserve"> 148/2015 e alle disposizioni che disciplinano la </w:t>
      </w:r>
      <w:r w:rsidRPr="003F66D9">
        <w:rPr>
          <w:b/>
          <w:bCs/>
        </w:rPr>
        <w:t>durata della prestazione</w:t>
      </w:r>
      <w:r w:rsidRPr="003F66D9">
        <w:t xml:space="preserve"> erogata dal Fondo di solidarietà Bilaterale alternativo per l’Artigianato ai sensi dell’art. 27 </w:t>
      </w:r>
      <w:proofErr w:type="spellStart"/>
      <w:r w:rsidRPr="003F66D9">
        <w:t>D.Lgs.</w:t>
      </w:r>
      <w:proofErr w:type="spellEnd"/>
      <w:r w:rsidRPr="003F66D9">
        <w:t xml:space="preserve"> 148/2015, fosse riconosciuta dall’INPS, per l’anno 2024:</w:t>
      </w:r>
    </w:p>
    <w:p w14:paraId="7F9305C9" w14:textId="77777777" w:rsidR="00F404A6" w:rsidRDefault="003F66D9" w:rsidP="00F404A6">
      <w:pPr>
        <w:pStyle w:val="CRCTESTOcontenuto"/>
        <w:numPr>
          <w:ilvl w:val="0"/>
          <w:numId w:val="42"/>
        </w:numPr>
      </w:pPr>
      <w:r w:rsidRPr="003F66D9">
        <w:t>ai lavoratori dipendenti da datori di lavoro, anche artigiani;</w:t>
      </w:r>
    </w:p>
    <w:p w14:paraId="562A755B" w14:textId="77777777" w:rsidR="00F404A6" w:rsidRDefault="003F66D9" w:rsidP="00F404A6">
      <w:pPr>
        <w:pStyle w:val="CRCTESTOcontenuto"/>
        <w:numPr>
          <w:ilvl w:val="0"/>
          <w:numId w:val="42"/>
        </w:numPr>
      </w:pPr>
      <w:r w:rsidRPr="003F66D9">
        <w:t>con forza occupazionale media fino a 15 addetti nel semestre precedente;</w:t>
      </w:r>
    </w:p>
    <w:p w14:paraId="62F71917" w14:textId="77777777" w:rsidR="00F404A6" w:rsidRDefault="003F66D9" w:rsidP="00F404A6">
      <w:pPr>
        <w:pStyle w:val="CRCTESTOcontenuto"/>
        <w:numPr>
          <w:ilvl w:val="0"/>
          <w:numId w:val="42"/>
        </w:numPr>
      </w:pPr>
      <w:r w:rsidRPr="003F66D9">
        <w:t>operanti nei settori tessile, della pelletteria, dell’abbigliamento e calzaturiero, nel settore conciario nonché;</w:t>
      </w:r>
    </w:p>
    <w:p w14:paraId="7FC34FE0" w14:textId="77777777" w:rsidR="00F404A6" w:rsidRDefault="003F66D9" w:rsidP="00F404A6">
      <w:pPr>
        <w:pStyle w:val="CRCTESTOcontenuto"/>
        <w:numPr>
          <w:ilvl w:val="0"/>
          <w:numId w:val="42"/>
        </w:numPr>
      </w:pPr>
      <w:r w:rsidRPr="003F66D9">
        <w:t>limitatamente alle attività svolte dagli addetti alle lavorazioni di montatura e saldatura di accessori della moda;</w:t>
      </w:r>
    </w:p>
    <w:p w14:paraId="1B79334C" w14:textId="61DD3EE9" w:rsidR="003F66D9" w:rsidRPr="003F66D9" w:rsidRDefault="003F66D9" w:rsidP="00F404A6">
      <w:pPr>
        <w:pStyle w:val="CRCTESTOcontenuto"/>
        <w:numPr>
          <w:ilvl w:val="0"/>
          <w:numId w:val="42"/>
        </w:numPr>
      </w:pPr>
      <w:r w:rsidRPr="003F66D9">
        <w:t>nelle attività identificate dai codici ATECO indicati nella tabella A annessa al presente decreto e dal codice ATECO 25.62.00;</w:t>
      </w:r>
    </w:p>
    <w:p w14:paraId="13B19D6A" w14:textId="2AD3CFF5" w:rsidR="003F66D9" w:rsidRPr="003F66D9" w:rsidRDefault="003F66D9" w:rsidP="003F66D9">
      <w:pPr>
        <w:pStyle w:val="CRCTESTOcontenuto"/>
      </w:pPr>
      <w:r w:rsidRPr="003F66D9">
        <w:rPr>
          <w:b/>
          <w:bCs/>
        </w:rPr>
        <w:t>un’integrazione al reddito</w:t>
      </w:r>
      <w:r w:rsidRPr="003F66D9">
        <w:t xml:space="preserve">, con relativa contribuzione figurativa o correlata, nella misura pari a quella prevista per le integrazioni salariali dall’art. 3 </w:t>
      </w:r>
      <w:proofErr w:type="spellStart"/>
      <w:r w:rsidRPr="003F66D9">
        <w:t>D.Lgs.</w:t>
      </w:r>
      <w:proofErr w:type="spellEnd"/>
      <w:r w:rsidRPr="003F66D9">
        <w:t xml:space="preserve"> 148/2015, per un</w:t>
      </w:r>
      <w:r w:rsidRPr="003F66D9">
        <w:rPr>
          <w:b/>
          <w:bCs/>
        </w:rPr>
        <w:t> periodo massimo </w:t>
      </w:r>
      <w:r w:rsidRPr="003F66D9">
        <w:t>pari a </w:t>
      </w:r>
      <w:r w:rsidRPr="003F66D9">
        <w:rPr>
          <w:b/>
          <w:bCs/>
        </w:rPr>
        <w:t>12 settimane fino al 31 gennaio 2025.</w:t>
      </w:r>
    </w:p>
    <w:p w14:paraId="1FF0A4D5" w14:textId="77777777" w:rsidR="003F66D9" w:rsidRPr="003F66D9" w:rsidRDefault="003F66D9" w:rsidP="003F66D9">
      <w:pPr>
        <w:pStyle w:val="CRCTESTOcontenuto"/>
      </w:pPr>
      <w:r w:rsidRPr="003F66D9">
        <w:t>La misura veniva poi </w:t>
      </w:r>
      <w:r w:rsidRPr="003F66D9">
        <w:rPr>
          <w:b/>
          <w:bCs/>
        </w:rPr>
        <w:t>reiterata</w:t>
      </w:r>
      <w:r w:rsidRPr="003F66D9">
        <w:t> per un ulteriore </w:t>
      </w:r>
      <w:r w:rsidRPr="003F66D9">
        <w:rPr>
          <w:b/>
          <w:bCs/>
        </w:rPr>
        <w:t>periodo massimo di dodici settimane a decorrere dal 1° febbraio 2025 fino al 31 dicembre 2025.</w:t>
      </w:r>
    </w:p>
    <w:p w14:paraId="6DF03121" w14:textId="77777777" w:rsidR="003F66D9" w:rsidRPr="003F66D9" w:rsidRDefault="003F66D9" w:rsidP="003F66D9">
      <w:pPr>
        <w:pStyle w:val="CRCTESTOcontenuto"/>
      </w:pPr>
      <w:r w:rsidRPr="003F66D9">
        <w:t>In termini strategici, l’intervento non si limita a fornire un sostegno reddituale, ma contribuisce a salvaguardare l’intero ecosistema produttivo locale, evitando la perdita di competenze specialistiche e favorendo la ripresa delle attività una volta superata la crisi di mercato.</w:t>
      </w:r>
    </w:p>
    <w:p w14:paraId="08DEDE5E" w14:textId="77777777" w:rsidR="00F404A6" w:rsidRDefault="003F66D9" w:rsidP="00F404A6">
      <w:pPr>
        <w:pStyle w:val="CRCTESTOcontenuto"/>
      </w:pPr>
      <w:r w:rsidRPr="003F66D9">
        <w:t>Riepilogando:</w:t>
      </w:r>
    </w:p>
    <w:p w14:paraId="25B0A406" w14:textId="77777777" w:rsidR="00F404A6" w:rsidRDefault="003F66D9" w:rsidP="00F404A6">
      <w:pPr>
        <w:pStyle w:val="CRCTESTOcontenuto"/>
        <w:numPr>
          <w:ilvl w:val="0"/>
          <w:numId w:val="43"/>
        </w:numPr>
      </w:pPr>
      <w:r w:rsidRPr="003F66D9">
        <w:rPr>
          <w:b/>
          <w:bCs/>
        </w:rPr>
        <w:t>Estensione</w:t>
      </w:r>
      <w:r w:rsidRPr="003F66D9">
        <w:t>: possibilità di ulteriore periodo di 12 settimane di integrazione al reddito dal 1° febbraio al 31 dicembre 2025.</w:t>
      </w:r>
    </w:p>
    <w:p w14:paraId="159C60EF" w14:textId="77777777" w:rsidR="00F404A6" w:rsidRDefault="003F66D9" w:rsidP="00F404A6">
      <w:pPr>
        <w:pStyle w:val="CRCTESTOcontenuto"/>
        <w:numPr>
          <w:ilvl w:val="0"/>
          <w:numId w:val="43"/>
        </w:numPr>
      </w:pPr>
      <w:r w:rsidRPr="003F66D9">
        <w:rPr>
          <w:b/>
          <w:bCs/>
        </w:rPr>
        <w:t>Beneficiari</w:t>
      </w:r>
      <w:r w:rsidRPr="003F66D9">
        <w:t>: lavoratori di imprese dei settori tessile, pelletteria, abbigliamento, calzature, conciario e accessori moda, con forza occupazionale fino a 15 addetti.</w:t>
      </w:r>
    </w:p>
    <w:p w14:paraId="2C9700E5" w14:textId="46CF3120" w:rsidR="003F66D9" w:rsidRPr="003F66D9" w:rsidRDefault="003F66D9" w:rsidP="00F404A6">
      <w:pPr>
        <w:pStyle w:val="CRCTESTOcontenuto"/>
        <w:numPr>
          <w:ilvl w:val="0"/>
          <w:numId w:val="43"/>
        </w:numPr>
      </w:pPr>
      <w:r w:rsidRPr="003F66D9">
        <w:rPr>
          <w:b/>
          <w:bCs/>
        </w:rPr>
        <w:t>Caratteristiche</w:t>
      </w:r>
      <w:r w:rsidRPr="003F66D9">
        <w:t xml:space="preserve">: in deroga agli artt. 4 e 12 </w:t>
      </w:r>
      <w:proofErr w:type="spellStart"/>
      <w:r w:rsidRPr="003F66D9">
        <w:t>D.Lgs.</w:t>
      </w:r>
      <w:proofErr w:type="spellEnd"/>
      <w:r w:rsidRPr="003F66D9">
        <w:t xml:space="preserve"> 148/2015; non dovuta contribuzione addizionale.</w:t>
      </w:r>
    </w:p>
    <w:p w14:paraId="380A2B1B" w14:textId="77777777" w:rsidR="003F66D9" w:rsidRPr="003F66D9" w:rsidRDefault="003F66D9" w:rsidP="00803CE1">
      <w:pPr>
        <w:pStyle w:val="CRCTESTOSezioneApprofond"/>
      </w:pPr>
      <w:r w:rsidRPr="003F66D9">
        <w:t>Tutele per emergenze climatiche (art. 10 bis)</w:t>
      </w:r>
    </w:p>
    <w:p w14:paraId="79248372" w14:textId="77777777" w:rsidR="003F66D9" w:rsidRPr="003F66D9" w:rsidRDefault="003F66D9" w:rsidP="003F66D9">
      <w:pPr>
        <w:pStyle w:val="CRCTESTOcontenuto"/>
      </w:pPr>
      <w:r w:rsidRPr="003F66D9">
        <w:t>Questa disposizione si colloca nell’ambito delle </w:t>
      </w:r>
      <w:r w:rsidRPr="003F66D9">
        <w:rPr>
          <w:b/>
          <w:bCs/>
        </w:rPr>
        <w:t>misure eccezionali </w:t>
      </w:r>
      <w:r w:rsidRPr="003F66D9">
        <w:t>per fronteggiare le conseguenze dei cambiamenti climatici sulle attività produttive e sulle condizioni di lavoro.</w:t>
      </w:r>
    </w:p>
    <w:p w14:paraId="08D3A80D" w14:textId="1483F75A" w:rsidR="003F66D9" w:rsidRPr="003F66D9" w:rsidRDefault="003F66D9" w:rsidP="003F66D9">
      <w:pPr>
        <w:pStyle w:val="CRCTESTOcontenuto"/>
      </w:pPr>
      <w:r w:rsidRPr="003F66D9">
        <w:t>Per il </w:t>
      </w:r>
      <w:r w:rsidRPr="003F66D9">
        <w:rPr>
          <w:b/>
          <w:bCs/>
        </w:rPr>
        <w:t>periodo compreso tra il 1° luglio e il 31 dicembre 2025</w:t>
      </w:r>
      <w:r w:rsidRPr="003F66D9">
        <w:t xml:space="preserve">, viene prevista – e confermata - una deroga all’art. 12, c. 2 e 3, </w:t>
      </w:r>
      <w:proofErr w:type="spellStart"/>
      <w:r w:rsidRPr="003F66D9">
        <w:t>D.Lgs.</w:t>
      </w:r>
      <w:proofErr w:type="spellEnd"/>
      <w:r w:rsidRPr="003F66D9">
        <w:t xml:space="preserve"> 148/2015, consentendo la concessione di</w:t>
      </w:r>
      <w:r w:rsidRPr="003F66D9">
        <w:rPr>
          <w:b/>
          <w:bCs/>
        </w:rPr>
        <w:t> trattamenti di integrazione salariale per sospensioni o riduzioni dell’attività lavorativa</w:t>
      </w:r>
      <w:r w:rsidRPr="003F66D9">
        <w:t> determinate da eventi climatici straordinari, ivi </w:t>
      </w:r>
      <w:r w:rsidRPr="003F66D9">
        <w:rPr>
          <w:b/>
          <w:bCs/>
        </w:rPr>
        <w:t>comprese le ondate di calore</w:t>
      </w:r>
      <w:r w:rsidRPr="003F66D9">
        <w:t>, anche se tali sospensioni si protraggono oltre i limiti ordinari di durata.</w:t>
      </w:r>
    </w:p>
    <w:p w14:paraId="3AE2A31C" w14:textId="2CE810FF" w:rsidR="003F66D9" w:rsidRPr="003F66D9" w:rsidRDefault="003F66D9" w:rsidP="003F66D9">
      <w:pPr>
        <w:pStyle w:val="CRCTESTOcontenuto"/>
      </w:pPr>
      <w:r w:rsidRPr="003F66D9">
        <w:t>Un elemento di rilievo è l’</w:t>
      </w:r>
      <w:r w:rsidRPr="003F66D9">
        <w:rPr>
          <w:b/>
          <w:bCs/>
        </w:rPr>
        <w:t>esonero dal versamento del contributo addizionale</w:t>
      </w:r>
      <w:r w:rsidRPr="003F66D9">
        <w:t xml:space="preserve"> di cui all’art. 13, c. 3, </w:t>
      </w:r>
      <w:proofErr w:type="spellStart"/>
      <w:r w:rsidRPr="003F66D9">
        <w:t>D.Lgs.</w:t>
      </w:r>
      <w:proofErr w:type="spellEnd"/>
      <w:r w:rsidRPr="003F66D9">
        <w:t xml:space="preserve"> 148/2015, misura che riduce l’onere a carico delle imprese in un momento di particolare difficoltà operativa e finanziaria.</w:t>
      </w:r>
    </w:p>
    <w:p w14:paraId="23983F57" w14:textId="77777777" w:rsidR="003F66D9" w:rsidRPr="003F66D9" w:rsidRDefault="003F66D9" w:rsidP="003F66D9">
      <w:pPr>
        <w:pStyle w:val="CRCTESTOcontenuto"/>
      </w:pPr>
      <w:r w:rsidRPr="003F66D9">
        <w:t>Per il </w:t>
      </w:r>
      <w:r w:rsidRPr="003F66D9">
        <w:rPr>
          <w:b/>
          <w:bCs/>
        </w:rPr>
        <w:t>settore agricolo</w:t>
      </w:r>
      <w:r w:rsidRPr="003F66D9">
        <w:t>, l’articolo introduce un’estensione significativa del trattamento previsto dall’art. 8 L. 457/1972 (CISOA): viene infatti riconosciuta la possibilità di fruire della prestazione anche in caso di riduzione dell’orario di lavoro fino al 50%, senza che tali giornate siano computate nel limite annuo delle 90 giornate indennizzabili. Si tratta di un intervento mirato a sostenere un comparto che, per sua natura, è particolarmente esposto agli effetti delle avversità climatiche.</w:t>
      </w:r>
    </w:p>
    <w:p w14:paraId="22C2C21A" w14:textId="77777777" w:rsidR="003F66D9" w:rsidRPr="003F66D9" w:rsidRDefault="003F66D9" w:rsidP="003F66D9">
      <w:pPr>
        <w:pStyle w:val="CRCTESTOcontenuto"/>
      </w:pPr>
      <w:r w:rsidRPr="003F66D9">
        <w:t>Infine, la norma promuove la definizione di protocolli condivisi tra istituzioni, parti sociali e organizzazioni datoriali per l’elaborazione di linee guida finalizzate alla prevenzione dei rischi climatici sul lavoro, rafforzando il legame tra tutela della salute, sicurezza nei luoghi di lavoro e sostenibilità delle produzioni.</w:t>
      </w:r>
    </w:p>
    <w:p w14:paraId="249D1C97" w14:textId="4E2C3D66" w:rsidR="003F66D9" w:rsidRPr="003F66D9" w:rsidRDefault="003F66D9" w:rsidP="003F66D9">
      <w:pPr>
        <w:pStyle w:val="CRCTESTOcontenuto"/>
      </w:pPr>
      <w:r w:rsidRPr="003F66D9">
        <w:t>È qui opportuno richiamare, inoltre, quanto già diffuso dall’INPS con il </w:t>
      </w:r>
      <w:proofErr w:type="spellStart"/>
      <w:r w:rsidRPr="003F66D9">
        <w:t>Mess</w:t>
      </w:r>
      <w:proofErr w:type="spellEnd"/>
      <w:r w:rsidRPr="003F66D9">
        <w:t>. INPS 3 luglio 2025 n. 2130 e da altri provvedimenti di prassi (es. </w:t>
      </w:r>
      <w:proofErr w:type="spellStart"/>
      <w:r w:rsidRPr="003F66D9">
        <w:t>Mess</w:t>
      </w:r>
      <w:proofErr w:type="spellEnd"/>
      <w:r w:rsidRPr="003F66D9">
        <w:t>. INPS 26 luglio 2024 n. 2736).</w:t>
      </w:r>
    </w:p>
    <w:p w14:paraId="63FC207A" w14:textId="77777777" w:rsidR="00F404A6" w:rsidRDefault="003F66D9" w:rsidP="00F404A6">
      <w:pPr>
        <w:pStyle w:val="CRCTESTOcontenuto"/>
      </w:pPr>
      <w:r w:rsidRPr="003F66D9">
        <w:t>In sintesi, la previsione unisce strumenti di protezione del reddito e misure di prevenzione, configurandosi come un intervento integrato che riconosce la crescente incidenza dei fenomeni climatici estremi sulle dinamiche occupazionali e produttive.</w:t>
      </w:r>
    </w:p>
    <w:p w14:paraId="3D3E02F9" w14:textId="77777777" w:rsidR="00F404A6" w:rsidRDefault="003F66D9" w:rsidP="00F404A6">
      <w:pPr>
        <w:pStyle w:val="CRCTESTOcontenuto"/>
        <w:numPr>
          <w:ilvl w:val="0"/>
          <w:numId w:val="44"/>
        </w:numPr>
      </w:pPr>
      <w:r w:rsidRPr="003F66D9">
        <w:rPr>
          <w:b/>
          <w:bCs/>
        </w:rPr>
        <w:t>Periodo di riferimento</w:t>
      </w:r>
      <w:r w:rsidRPr="003F66D9">
        <w:t>: 1° luglio - 31 dicembre 2025.</w:t>
      </w:r>
    </w:p>
    <w:p w14:paraId="0BAF580D" w14:textId="77777777" w:rsidR="00F404A6" w:rsidRDefault="003F66D9" w:rsidP="00F404A6">
      <w:pPr>
        <w:pStyle w:val="CRCTESTOcontenuto"/>
        <w:numPr>
          <w:ilvl w:val="0"/>
          <w:numId w:val="44"/>
        </w:numPr>
      </w:pPr>
      <w:r w:rsidRPr="003F66D9">
        <w:rPr>
          <w:b/>
          <w:bCs/>
        </w:rPr>
        <w:t xml:space="preserve">Deroga all’art. 12, c. 2 e 3, </w:t>
      </w:r>
      <w:proofErr w:type="spellStart"/>
      <w:r w:rsidRPr="003F66D9">
        <w:rPr>
          <w:b/>
          <w:bCs/>
        </w:rPr>
        <w:t>D.Lgs.</w:t>
      </w:r>
      <w:proofErr w:type="spellEnd"/>
      <w:r w:rsidRPr="003F66D9">
        <w:rPr>
          <w:b/>
          <w:bCs/>
        </w:rPr>
        <w:t xml:space="preserve"> 148/2015</w:t>
      </w:r>
      <w:r w:rsidRPr="003F66D9">
        <w:t>: per sospensioni dovute a eventi climatici straordinari, comprese ondate di calore.</w:t>
      </w:r>
    </w:p>
    <w:p w14:paraId="4B1BB4B6" w14:textId="77777777" w:rsidR="00F404A6" w:rsidRDefault="003F66D9" w:rsidP="00F404A6">
      <w:pPr>
        <w:pStyle w:val="CRCTESTOcontenuto"/>
        <w:numPr>
          <w:ilvl w:val="0"/>
          <w:numId w:val="44"/>
        </w:numPr>
      </w:pPr>
      <w:r w:rsidRPr="003F66D9">
        <w:rPr>
          <w:b/>
          <w:bCs/>
        </w:rPr>
        <w:t>Esonero contributivo</w:t>
      </w:r>
      <w:r w:rsidRPr="003F66D9">
        <w:t xml:space="preserve">: nessun contributo addizionale ex art. 13, c. 3, </w:t>
      </w:r>
      <w:proofErr w:type="spellStart"/>
      <w:r w:rsidRPr="003F66D9">
        <w:t>D.Lgs.</w:t>
      </w:r>
      <w:proofErr w:type="spellEnd"/>
      <w:r w:rsidRPr="003F66D9">
        <w:t xml:space="preserve"> 148/2015.</w:t>
      </w:r>
    </w:p>
    <w:p w14:paraId="4BB412C5" w14:textId="77777777" w:rsidR="00F404A6" w:rsidRDefault="003F66D9" w:rsidP="00F404A6">
      <w:pPr>
        <w:pStyle w:val="CRCTESTOcontenuto"/>
        <w:numPr>
          <w:ilvl w:val="0"/>
          <w:numId w:val="44"/>
        </w:numPr>
      </w:pPr>
      <w:r w:rsidRPr="003F66D9">
        <w:rPr>
          <w:b/>
          <w:bCs/>
        </w:rPr>
        <w:t>Agricoltura</w:t>
      </w:r>
      <w:r w:rsidRPr="003F66D9">
        <w:t>: estensione del trattamento ex art. 8 L. 457/72 anche per riduzioni fino al 50% dell’orario, senza computo nel limite delle 90 giornate annue.</w:t>
      </w:r>
    </w:p>
    <w:p w14:paraId="489A7538" w14:textId="6455D408" w:rsidR="003F66D9" w:rsidRPr="003F66D9" w:rsidRDefault="003F66D9" w:rsidP="00F404A6">
      <w:pPr>
        <w:pStyle w:val="CRCTESTOcontenuto"/>
        <w:numPr>
          <w:ilvl w:val="0"/>
          <w:numId w:val="44"/>
        </w:numPr>
      </w:pPr>
      <w:r w:rsidRPr="003F66D9">
        <w:rPr>
          <w:b/>
          <w:bCs/>
        </w:rPr>
        <w:t>Promozione protocolli</w:t>
      </w:r>
      <w:r w:rsidRPr="003F66D9">
        <w:t>: linee guida condivise per prevenire rischi climatici sul lavoro.</w:t>
      </w:r>
    </w:p>
    <w:p w14:paraId="688FC8D9" w14:textId="77777777" w:rsidR="003F66D9" w:rsidRPr="003F66D9" w:rsidRDefault="003F66D9" w:rsidP="00803CE1">
      <w:pPr>
        <w:pStyle w:val="CRCTESTOSezioneApprofond"/>
      </w:pPr>
      <w:r w:rsidRPr="003F66D9">
        <w:t>Interventi straordinari in materia di Assegno di Inclusione per l’anno 2025 (art. 10 ter)</w:t>
      </w:r>
    </w:p>
    <w:p w14:paraId="6F190F0F" w14:textId="77777777" w:rsidR="003F66D9" w:rsidRPr="003F66D9" w:rsidRDefault="003F66D9" w:rsidP="003F66D9">
      <w:pPr>
        <w:pStyle w:val="CRCTESTOcontenuto"/>
      </w:pPr>
      <w:r w:rsidRPr="003F66D9">
        <w:lastRenderedPageBreak/>
        <w:t>La disposizione introduce interventi eccezionali sull’Assegno di Inclusione (ADI) per il 2025, con l’obiettivo di </w:t>
      </w:r>
      <w:r w:rsidRPr="003F66D9">
        <w:rPr>
          <w:b/>
          <w:bCs/>
        </w:rPr>
        <w:t>ampliare temporaneamente la platea dei beneficiari</w:t>
      </w:r>
      <w:r w:rsidRPr="003F66D9">
        <w:t> e </w:t>
      </w:r>
      <w:r w:rsidRPr="003F66D9">
        <w:rPr>
          <w:b/>
          <w:bCs/>
        </w:rPr>
        <w:t>garantire la continuità del sostegno a nuclei familiari</w:t>
      </w:r>
      <w:r w:rsidRPr="003F66D9">
        <w:t> in condizioni di particolare fragilità economica.</w:t>
      </w:r>
    </w:p>
    <w:p w14:paraId="2F63B7AC" w14:textId="6A16C40B" w:rsidR="003F66D9" w:rsidRPr="003F66D9" w:rsidRDefault="003F66D9" w:rsidP="003F66D9">
      <w:pPr>
        <w:pStyle w:val="CRCTESTOcontenuto"/>
      </w:pPr>
      <w:r w:rsidRPr="003F66D9">
        <w:t>In via eccezionale per l’anno 2025, ai nuclei familiari interessati dalla sospensione di un mese del beneficio economico dell’Assegno di inclusione dopo un periodo di fruizione non superiore a 18 mesi (art. 3, c. 2, DL 48/ 2023 </w:t>
      </w:r>
      <w:proofErr w:type="spellStart"/>
      <w:r w:rsidRPr="003F66D9">
        <w:t>conv</w:t>
      </w:r>
      <w:proofErr w:type="spellEnd"/>
      <w:r w:rsidRPr="003F66D9">
        <w:t>. in L. 85/2023), è riconosciuto un contributo straordinario aggiuntivo pari all’importo della prima mensilità di rinnovo, comunque non superiore a € 500.</w:t>
      </w:r>
    </w:p>
    <w:p w14:paraId="1F8A19D4" w14:textId="77777777" w:rsidR="003F66D9" w:rsidRPr="003F66D9" w:rsidRDefault="003F66D9" w:rsidP="003F66D9">
      <w:pPr>
        <w:pStyle w:val="CRCTESTOcontenuto"/>
      </w:pPr>
      <w:r w:rsidRPr="003F66D9">
        <w:t>Il contributo, ove spettante, è erogato con la prima mensilità di rinnovo e, in ogni caso, entro il mese di dicembre 2025.</w:t>
      </w:r>
    </w:p>
    <w:p w14:paraId="100D936A" w14:textId="460B7B20" w:rsidR="003F66D9" w:rsidRPr="003F66D9" w:rsidRDefault="003F66D9" w:rsidP="003F66D9">
      <w:pPr>
        <w:pStyle w:val="CRCTESTOcontenuto"/>
      </w:pPr>
      <w:r w:rsidRPr="003F66D9">
        <w:rPr>
          <w:b/>
          <w:bCs/>
        </w:rPr>
        <w:t>Finanziamento</w:t>
      </w:r>
      <w:r w:rsidRPr="003F66D9">
        <w:t>: oneri pari a € 234 milioni per il 2025, cui si provvede per 141 milioni a valere sull’autorizzazione di spesa di cui all’art. 13, c. 8 lett. a), DL 48/2023 e per 93 milioni mediante corrispondente riduzione della lett. b) del medesimo comma, con rideterminazione per il 2026 delle minori entrate (36 milioni).</w:t>
      </w:r>
    </w:p>
    <w:p w14:paraId="73DD023A" w14:textId="77777777" w:rsidR="003F66D9" w:rsidRPr="003F66D9" w:rsidRDefault="003F66D9" w:rsidP="003F66D9">
      <w:pPr>
        <w:pStyle w:val="CRCTESTOcontenuto"/>
      </w:pPr>
      <w:r w:rsidRPr="003F66D9">
        <w:t>Sul versante delle politiche attive, viene rafforzato l’obbligo per i componenti abili al lavoro di aderire a</w:t>
      </w:r>
      <w:r w:rsidRPr="003F66D9">
        <w:rPr>
          <w:b/>
          <w:bCs/>
        </w:rPr>
        <w:t> percorsi personalizzati di inserimento o reinserimento lavorativo</w:t>
      </w:r>
      <w:r w:rsidRPr="003F66D9">
        <w:t>, in raccordo con i servizi per l’impiego e con la piattaforma SIISL, pena la decadenza dal beneficio.</w:t>
      </w:r>
    </w:p>
    <w:p w14:paraId="00AB582C" w14:textId="77777777" w:rsidR="003F66D9" w:rsidRPr="003F66D9" w:rsidRDefault="003F66D9" w:rsidP="003F66D9">
      <w:pPr>
        <w:pStyle w:val="CRCTESTOcontenuto"/>
      </w:pPr>
      <w:r w:rsidRPr="003F66D9">
        <w:t>Questa misura straordinaria non si limita a fornire un sostegno economico immediato, ma mantiene un approccio integrato tra welfare e inclusione lavorativa.</w:t>
      </w:r>
    </w:p>
    <w:p w14:paraId="48622F14" w14:textId="77777777" w:rsidR="003F66D9" w:rsidRPr="003F66D9" w:rsidRDefault="003F66D9" w:rsidP="00803CE1">
      <w:pPr>
        <w:pStyle w:val="CRCTESTOSezioneApprofond"/>
      </w:pPr>
      <w:bookmarkStart w:id="8" w:name=""/>
      <w:bookmarkEnd w:id="8"/>
      <w:r w:rsidRPr="003F66D9">
        <w:t>Tabella riepilogativa</w:t>
      </w:r>
    </w:p>
    <w:p w14:paraId="7D163224" w14:textId="0B5FD3AF" w:rsidR="00A06DDE" w:rsidRPr="001819A2" w:rsidRDefault="00A06DDE" w:rsidP="001819A2">
      <w:pPr>
        <w:pStyle w:val="CRCTESTOcontenuto"/>
      </w:pPr>
    </w:p>
    <w:tbl>
      <w:tblPr>
        <w:tblpPr w:leftFromText="141" w:rightFromText="141" w:vertAnchor="text" w:tblpX="559" w:tblpY="1"/>
        <w:tblOverlap w:val="never"/>
        <w:tblW w:w="9348" w:type="dxa"/>
        <w:tblBorders>
          <w:top w:val="single" w:sz="6" w:space="0" w:color="CFD8DC"/>
          <w:left w:val="outset" w:sz="2" w:space="0" w:color="auto"/>
          <w:bottom w:val="outset" w:sz="2" w:space="0" w:color="auto"/>
          <w:right w:val="outset" w:sz="2" w:space="0" w:color="auto"/>
        </w:tblBorders>
        <w:shd w:val="clear" w:color="auto" w:fill="FFFFFF"/>
        <w:tblLayout w:type="fixed"/>
        <w:tblCellMar>
          <w:left w:w="0" w:type="dxa"/>
          <w:right w:w="0" w:type="dxa"/>
        </w:tblCellMar>
        <w:tblLook w:val="04A0" w:firstRow="1" w:lastRow="0" w:firstColumn="1" w:lastColumn="0" w:noHBand="0" w:noVBand="1"/>
      </w:tblPr>
      <w:tblGrid>
        <w:gridCol w:w="1268"/>
        <w:gridCol w:w="1701"/>
        <w:gridCol w:w="1559"/>
        <w:gridCol w:w="2127"/>
        <w:gridCol w:w="1417"/>
        <w:gridCol w:w="1276"/>
      </w:tblGrid>
      <w:tr w:rsidR="00A06DDE" w:rsidRPr="002E0AA7" w14:paraId="2EC0E088" w14:textId="77777777" w:rsidTr="00A06DDE">
        <w:trPr>
          <w:tblHeader/>
        </w:trPr>
        <w:tc>
          <w:tcPr>
            <w:tcW w:w="1268" w:type="dxa"/>
            <w:tcBorders>
              <w:top w:val="outset" w:sz="6" w:space="0" w:color="auto"/>
              <w:left w:val="outset" w:sz="6" w:space="0" w:color="auto"/>
              <w:bottom w:val="outset" w:sz="6" w:space="0" w:color="auto"/>
              <w:right w:val="outset" w:sz="6" w:space="0" w:color="auto"/>
            </w:tcBorders>
            <w:shd w:val="clear" w:color="auto" w:fill="FFFFFF"/>
            <w:noWrap/>
            <w:tcMar>
              <w:top w:w="120" w:type="dxa"/>
              <w:left w:w="120" w:type="dxa"/>
              <w:bottom w:w="120" w:type="dxa"/>
              <w:right w:w="120" w:type="dxa"/>
            </w:tcMar>
            <w:vAlign w:val="center"/>
            <w:hideMark/>
          </w:tcPr>
          <w:p w14:paraId="578E7BA6" w14:textId="77777777" w:rsidR="00A06DDE" w:rsidRPr="002E0AA7" w:rsidRDefault="00A06DDE" w:rsidP="00A06DDE">
            <w:pPr>
              <w:pStyle w:val="CRCTABELLAIntestazione"/>
            </w:pPr>
            <w:r>
              <w:t>A</w:t>
            </w:r>
            <w:r w:rsidRPr="002E0AA7">
              <w:t>rticolo</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102A70CA" w14:textId="77777777" w:rsidR="00A06DDE" w:rsidRPr="002E0AA7" w:rsidRDefault="00A06DDE" w:rsidP="00A06DDE">
            <w:pPr>
              <w:pStyle w:val="CRCTABELLAIntestazione"/>
            </w:pPr>
            <w:r w:rsidRPr="002E0AA7">
              <w:t>Oggetto</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4735B4EC" w14:textId="77777777" w:rsidR="00A06DDE" w:rsidRPr="002E0AA7" w:rsidRDefault="00A06DDE" w:rsidP="00A06DDE">
            <w:pPr>
              <w:pStyle w:val="CRCTABELLAIntestazione"/>
            </w:pPr>
            <w:r w:rsidRPr="002E0AA7">
              <w:t>Destinatari</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726A9CC5" w14:textId="77777777" w:rsidR="00A06DDE" w:rsidRPr="002E0AA7" w:rsidRDefault="00A06DDE" w:rsidP="00A06DDE">
            <w:pPr>
              <w:pStyle w:val="CRCTABELLAIntestazione"/>
            </w:pPr>
            <w:r w:rsidRPr="002E0AA7">
              <w:t>Misura principale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7F0D2600" w14:textId="77777777" w:rsidR="00A06DDE" w:rsidRPr="002E0AA7" w:rsidRDefault="00A06DDE" w:rsidP="00A06DDE">
            <w:pPr>
              <w:pStyle w:val="CRCTABELLAIntestazione"/>
            </w:pPr>
            <w:r w:rsidRPr="002E0AA7">
              <w:t>Durata/Periodo</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1A319137" w14:textId="77777777" w:rsidR="00A06DDE" w:rsidRPr="002E0AA7" w:rsidRDefault="00A06DDE" w:rsidP="00A06DDE">
            <w:pPr>
              <w:pStyle w:val="CRCTABELLAIntestazione"/>
            </w:pPr>
            <w:r w:rsidRPr="002E0AA7">
              <w:t>Risorse</w:t>
            </w:r>
          </w:p>
        </w:tc>
      </w:tr>
      <w:tr w:rsidR="00A06DDE" w:rsidRPr="002E0AA7" w14:paraId="5F50ABD2" w14:textId="77777777" w:rsidTr="00A06DDE">
        <w:tc>
          <w:tcPr>
            <w:tcW w:w="1268"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3872A044" w14:textId="77777777" w:rsidR="00A06DDE" w:rsidRPr="002E0AA7" w:rsidRDefault="00A06DDE" w:rsidP="00A06DDE">
            <w:pPr>
              <w:pStyle w:val="CRCTABELLAtesto"/>
            </w:pPr>
            <w:r w:rsidRPr="002E0AA7">
              <w:t>Art. 6</w:t>
            </w:r>
          </w:p>
        </w:tc>
        <w:tc>
          <w:tcPr>
            <w:tcW w:w="1701"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207B28E5" w14:textId="77777777" w:rsidR="00A06DDE" w:rsidRPr="002E0AA7" w:rsidRDefault="00A06DDE" w:rsidP="00A06DDE">
            <w:pPr>
              <w:pStyle w:val="CRCTABELLAtesto"/>
            </w:pPr>
            <w:r w:rsidRPr="002E0AA7">
              <w:t>Esonero contribuzione addizionale CIGS aree crisi</w:t>
            </w:r>
          </w:p>
        </w:tc>
        <w:tc>
          <w:tcPr>
            <w:tcW w:w="1559"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2FDCAB04" w14:textId="77777777" w:rsidR="00A06DDE" w:rsidRPr="002E0AA7" w:rsidRDefault="00A06DDE" w:rsidP="00A06DDE">
            <w:pPr>
              <w:pStyle w:val="CRCTABELLAtesto"/>
            </w:pPr>
            <w:r w:rsidRPr="002E0AA7">
              <w:t>Imprese in aree crisi complessa</w:t>
            </w:r>
          </w:p>
        </w:tc>
        <w:tc>
          <w:tcPr>
            <w:tcW w:w="2127"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3F99796B" w14:textId="7DEF4B82" w:rsidR="00A06DDE" w:rsidRPr="002E0AA7" w:rsidRDefault="00A06DDE" w:rsidP="00A06DDE">
            <w:pPr>
              <w:pStyle w:val="CRCTABELLAtesto"/>
            </w:pPr>
            <w:r w:rsidRPr="002E0AA7">
              <w:t>Esonero contributo addizionale </w:t>
            </w:r>
            <w:r w:rsidRPr="00A06DDE">
              <w:rPr>
                <w:rFonts w:cs="Times New Roman"/>
              </w:rPr>
              <w:t xml:space="preserve">art. 5 </w:t>
            </w:r>
            <w:proofErr w:type="spellStart"/>
            <w:r w:rsidRPr="00A06DDE">
              <w:rPr>
                <w:rFonts w:cs="Times New Roman"/>
              </w:rPr>
              <w:t>D.Lgs.</w:t>
            </w:r>
            <w:proofErr w:type="spellEnd"/>
            <w:r w:rsidRPr="00A06DDE">
              <w:rPr>
                <w:rFonts w:cs="Times New Roman"/>
              </w:rPr>
              <w:t xml:space="preserve"> 148/2015</w:t>
            </w:r>
          </w:p>
        </w:tc>
        <w:tc>
          <w:tcPr>
            <w:tcW w:w="1417"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7DD3C3DA" w14:textId="77777777" w:rsidR="00A06DDE" w:rsidRPr="002E0AA7" w:rsidRDefault="00A06DDE" w:rsidP="00A06DDE">
            <w:pPr>
              <w:pStyle w:val="CRCTABELLAtesto"/>
            </w:pPr>
            <w:r w:rsidRPr="002E0AA7">
              <w:t>Intero periodo CIGS</w:t>
            </w:r>
          </w:p>
        </w:tc>
        <w:tc>
          <w:tcPr>
            <w:tcW w:w="1276" w:type="dxa"/>
            <w:tcBorders>
              <w:top w:val="single" w:sz="6" w:space="0" w:color="CFD8DC"/>
              <w:left w:val="single" w:sz="6" w:space="0" w:color="CFD8DC"/>
              <w:bottom w:val="nil"/>
              <w:right w:val="single" w:sz="6" w:space="0" w:color="CFD8DC"/>
            </w:tcBorders>
            <w:shd w:val="clear" w:color="auto" w:fill="FFFFFF"/>
            <w:tcMar>
              <w:top w:w="120" w:type="dxa"/>
              <w:left w:w="120" w:type="dxa"/>
              <w:bottom w:w="120" w:type="dxa"/>
              <w:right w:w="120" w:type="dxa"/>
            </w:tcMar>
            <w:vAlign w:val="center"/>
            <w:hideMark/>
          </w:tcPr>
          <w:p w14:paraId="1082F2F7" w14:textId="77777777" w:rsidR="00A06DDE" w:rsidRPr="002E0AA7" w:rsidRDefault="00A06DDE" w:rsidP="00A06DDE">
            <w:pPr>
              <w:pStyle w:val="CRCTABELLAtesto"/>
            </w:pPr>
            <w:r w:rsidRPr="002E0AA7">
              <w:t>6,5 mln 2025</w:t>
            </w:r>
          </w:p>
        </w:tc>
      </w:tr>
      <w:tr w:rsidR="00A06DDE" w:rsidRPr="002E0AA7" w14:paraId="267DBB7C" w14:textId="77777777" w:rsidTr="00A06DDE">
        <w:tc>
          <w:tcPr>
            <w:tcW w:w="1268"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34DC7C4B" w14:textId="77777777" w:rsidR="00A06DDE" w:rsidRPr="002E0AA7" w:rsidRDefault="00A06DDE" w:rsidP="00A06DDE">
            <w:pPr>
              <w:pStyle w:val="CRCTABELLAtesto"/>
            </w:pPr>
            <w:r w:rsidRPr="002E0AA7">
              <w:t>Art. 7</w:t>
            </w:r>
          </w:p>
        </w:tc>
        <w:tc>
          <w:tcPr>
            <w:tcW w:w="1701"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09991D65" w14:textId="77777777" w:rsidR="00A06DDE" w:rsidRPr="002E0AA7" w:rsidRDefault="00A06DDE" w:rsidP="00A06DDE">
            <w:pPr>
              <w:pStyle w:val="CRCTABELLAtesto"/>
            </w:pPr>
            <w:r w:rsidRPr="002E0AA7">
              <w:t>Sostegno occupati in gruppi imprese</w:t>
            </w:r>
          </w:p>
        </w:tc>
        <w:tc>
          <w:tcPr>
            <w:tcW w:w="1559"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52095E7E" w14:textId="77777777" w:rsidR="00A06DDE" w:rsidRPr="002E0AA7" w:rsidRDefault="00A06DDE" w:rsidP="00A06DDE">
            <w:pPr>
              <w:pStyle w:val="CRCTABELLAtesto"/>
            </w:pPr>
            <w:r w:rsidRPr="002E0AA7">
              <w:t>Gruppi &gt;1000 addetti</w:t>
            </w:r>
          </w:p>
        </w:tc>
        <w:tc>
          <w:tcPr>
            <w:tcW w:w="2127"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4C7AE775" w14:textId="77777777" w:rsidR="00A06DDE" w:rsidRPr="002E0AA7" w:rsidRDefault="00A06DDE" w:rsidP="00A06DDE">
            <w:pPr>
              <w:pStyle w:val="CRCTABELLAtesto"/>
            </w:pPr>
            <w:r w:rsidRPr="002E0AA7">
              <w:t>CIGS in deroga fino al 100% sospensione</w:t>
            </w:r>
          </w:p>
        </w:tc>
        <w:tc>
          <w:tcPr>
            <w:tcW w:w="1417"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220E4B9F" w14:textId="77777777" w:rsidR="00A06DDE" w:rsidRPr="002E0AA7" w:rsidRDefault="00A06DDE" w:rsidP="00A06DDE">
            <w:pPr>
              <w:pStyle w:val="CRCTABELLAtesto"/>
            </w:pPr>
            <w:r w:rsidRPr="002E0AA7">
              <w:t>Fino 31/12/2027</w:t>
            </w:r>
          </w:p>
        </w:tc>
        <w:tc>
          <w:tcPr>
            <w:tcW w:w="1276" w:type="dxa"/>
            <w:tcBorders>
              <w:top w:val="single" w:sz="6" w:space="0" w:color="CFD8DC"/>
              <w:left w:val="single" w:sz="6" w:space="0" w:color="CFD8DC"/>
              <w:bottom w:val="nil"/>
              <w:right w:val="single" w:sz="6" w:space="0" w:color="CFD8DC"/>
            </w:tcBorders>
            <w:shd w:val="clear" w:color="auto" w:fill="FFFFFF"/>
            <w:tcMar>
              <w:top w:w="120" w:type="dxa"/>
              <w:left w:w="120" w:type="dxa"/>
              <w:bottom w:w="120" w:type="dxa"/>
              <w:right w:w="120" w:type="dxa"/>
            </w:tcMar>
            <w:vAlign w:val="center"/>
            <w:hideMark/>
          </w:tcPr>
          <w:p w14:paraId="47F689A3" w14:textId="77777777" w:rsidR="00A06DDE" w:rsidRPr="002E0AA7" w:rsidRDefault="00A06DDE" w:rsidP="00A06DDE">
            <w:pPr>
              <w:pStyle w:val="CRCTABELLAtesto"/>
            </w:pPr>
            <w:r w:rsidRPr="002E0AA7">
              <w:t>30,7 mln 2025; 31,3 mln 2026; 32 mln 2027</w:t>
            </w:r>
          </w:p>
        </w:tc>
      </w:tr>
      <w:tr w:rsidR="00A06DDE" w:rsidRPr="002E0AA7" w14:paraId="010EF9B7" w14:textId="77777777" w:rsidTr="00A06DDE">
        <w:tc>
          <w:tcPr>
            <w:tcW w:w="1268"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408E49A8" w14:textId="77777777" w:rsidR="00A06DDE" w:rsidRPr="002E0AA7" w:rsidRDefault="00A06DDE" w:rsidP="00A06DDE">
            <w:pPr>
              <w:pStyle w:val="CRCTABELLAtesto"/>
            </w:pPr>
            <w:r w:rsidRPr="002E0AA7">
              <w:t>Art. 8</w:t>
            </w:r>
          </w:p>
        </w:tc>
        <w:tc>
          <w:tcPr>
            <w:tcW w:w="1701"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2DAC820E" w14:textId="77777777" w:rsidR="00A06DDE" w:rsidRPr="002E0AA7" w:rsidRDefault="00A06DDE" w:rsidP="00A06DDE">
            <w:pPr>
              <w:pStyle w:val="CRCTABELLAtesto"/>
            </w:pPr>
            <w:r w:rsidRPr="002E0AA7">
              <w:t>Sostegno in cessione/cessazione</w:t>
            </w:r>
          </w:p>
        </w:tc>
        <w:tc>
          <w:tcPr>
            <w:tcW w:w="1559"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4E062CA0" w14:textId="77777777" w:rsidR="00A06DDE" w:rsidRPr="002E0AA7" w:rsidRDefault="00A06DDE" w:rsidP="00A06DDE">
            <w:pPr>
              <w:pStyle w:val="CRCTABELLAtesto"/>
            </w:pPr>
            <w:r w:rsidRPr="002E0AA7">
              <w:t>Lavoratori in CIGS cessazione attività</w:t>
            </w:r>
          </w:p>
        </w:tc>
        <w:tc>
          <w:tcPr>
            <w:tcW w:w="2127"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5DEAD249" w14:textId="77777777" w:rsidR="00A06DDE" w:rsidRPr="002E0AA7" w:rsidRDefault="00A06DDE" w:rsidP="00A06DDE">
            <w:pPr>
              <w:pStyle w:val="CRCTABELLAtesto"/>
            </w:pPr>
            <w:r w:rsidRPr="002E0AA7">
              <w:t>Ulteriore CIGS 6 mesi; obblighi formativi</w:t>
            </w:r>
          </w:p>
        </w:tc>
        <w:tc>
          <w:tcPr>
            <w:tcW w:w="1417"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14922465" w14:textId="77777777" w:rsidR="00A06DDE" w:rsidRPr="002E0AA7" w:rsidRDefault="00A06DDE" w:rsidP="00A06DDE">
            <w:pPr>
              <w:pStyle w:val="CRCTABELLAtesto"/>
            </w:pPr>
            <w:r w:rsidRPr="002E0AA7">
              <w:t>2025</w:t>
            </w:r>
          </w:p>
        </w:tc>
        <w:tc>
          <w:tcPr>
            <w:tcW w:w="1276" w:type="dxa"/>
            <w:tcBorders>
              <w:top w:val="single" w:sz="6" w:space="0" w:color="CFD8DC"/>
              <w:left w:val="single" w:sz="6" w:space="0" w:color="CFD8DC"/>
              <w:bottom w:val="nil"/>
              <w:right w:val="single" w:sz="6" w:space="0" w:color="CFD8DC"/>
            </w:tcBorders>
            <w:shd w:val="clear" w:color="auto" w:fill="FFFFFF"/>
            <w:tcMar>
              <w:top w:w="120" w:type="dxa"/>
              <w:left w:w="120" w:type="dxa"/>
              <w:bottom w:w="120" w:type="dxa"/>
              <w:right w:w="120" w:type="dxa"/>
            </w:tcMar>
            <w:vAlign w:val="center"/>
            <w:hideMark/>
          </w:tcPr>
          <w:p w14:paraId="1E5CD618" w14:textId="77777777" w:rsidR="00A06DDE" w:rsidRPr="002E0AA7" w:rsidRDefault="00A06DDE" w:rsidP="00A06DDE">
            <w:pPr>
              <w:pStyle w:val="CRCTABELLAtesto"/>
            </w:pPr>
            <w:r w:rsidRPr="002E0AA7">
              <w:t>20 mln 2025</w:t>
            </w:r>
          </w:p>
        </w:tc>
      </w:tr>
      <w:tr w:rsidR="00A06DDE" w:rsidRPr="002E0AA7" w14:paraId="065A8ACC" w14:textId="77777777" w:rsidTr="00A06DDE">
        <w:tc>
          <w:tcPr>
            <w:tcW w:w="1268"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368E8CCA" w14:textId="77777777" w:rsidR="00A06DDE" w:rsidRPr="002E0AA7" w:rsidRDefault="00A06DDE" w:rsidP="00A06DDE">
            <w:pPr>
              <w:pStyle w:val="CRCTABELLAtesto"/>
            </w:pPr>
            <w:r w:rsidRPr="002E0AA7">
              <w:t>Art. 9</w:t>
            </w:r>
          </w:p>
        </w:tc>
        <w:tc>
          <w:tcPr>
            <w:tcW w:w="1701"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15BBFAC7" w14:textId="77777777" w:rsidR="00A06DDE" w:rsidRPr="002E0AA7" w:rsidRDefault="00A06DDE" w:rsidP="00A06DDE">
            <w:pPr>
              <w:pStyle w:val="CRCTABELLAtesto"/>
            </w:pPr>
            <w:r w:rsidRPr="002E0AA7">
              <w:t>Lavoratori aziende sequestrate/confiscate</w:t>
            </w:r>
          </w:p>
        </w:tc>
        <w:tc>
          <w:tcPr>
            <w:tcW w:w="1559"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6790579E" w14:textId="77777777" w:rsidR="00A06DDE" w:rsidRPr="002E0AA7" w:rsidRDefault="00A06DDE" w:rsidP="00A06DDE">
            <w:pPr>
              <w:pStyle w:val="CRCTABELLAtesto"/>
            </w:pPr>
            <w:r w:rsidRPr="002E0AA7">
              <w:t>Dipendenti aziende in A.G.</w:t>
            </w:r>
          </w:p>
        </w:tc>
        <w:tc>
          <w:tcPr>
            <w:tcW w:w="2127"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277E3280" w14:textId="77777777" w:rsidR="00A06DDE" w:rsidRPr="002E0AA7" w:rsidRDefault="00A06DDE" w:rsidP="00A06DDE">
            <w:pPr>
              <w:pStyle w:val="CRCTABELLAtesto"/>
            </w:pPr>
            <w:r w:rsidRPr="002E0AA7">
              <w:t>Aumento fondi</w:t>
            </w:r>
          </w:p>
        </w:tc>
        <w:tc>
          <w:tcPr>
            <w:tcW w:w="1417"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2F6413C5" w14:textId="77777777" w:rsidR="00A06DDE" w:rsidRPr="002E0AA7" w:rsidRDefault="00A06DDE" w:rsidP="00A06DDE">
            <w:pPr>
              <w:pStyle w:val="CRCTABELLAtesto"/>
            </w:pPr>
            <w:r w:rsidRPr="002E0AA7">
              <w:t>2024-2026</w:t>
            </w:r>
          </w:p>
        </w:tc>
        <w:tc>
          <w:tcPr>
            <w:tcW w:w="1276" w:type="dxa"/>
            <w:tcBorders>
              <w:top w:val="single" w:sz="6" w:space="0" w:color="CFD8DC"/>
              <w:left w:val="single" w:sz="6" w:space="0" w:color="CFD8DC"/>
              <w:bottom w:val="nil"/>
              <w:right w:val="single" w:sz="6" w:space="0" w:color="CFD8DC"/>
            </w:tcBorders>
            <w:shd w:val="clear" w:color="auto" w:fill="FFFFFF"/>
            <w:tcMar>
              <w:top w:w="120" w:type="dxa"/>
              <w:left w:w="120" w:type="dxa"/>
              <w:bottom w:w="120" w:type="dxa"/>
              <w:right w:w="120" w:type="dxa"/>
            </w:tcMar>
            <w:vAlign w:val="center"/>
            <w:hideMark/>
          </w:tcPr>
          <w:p w14:paraId="237FE995" w14:textId="77777777" w:rsidR="00A06DDE" w:rsidRPr="002E0AA7" w:rsidRDefault="00A06DDE" w:rsidP="00A06DDE">
            <w:pPr>
              <w:pStyle w:val="CRCTABELLAtesto"/>
            </w:pPr>
            <w:r w:rsidRPr="002E0AA7">
              <w:t>700mila 2024; 8,7 mln 2025-26</w:t>
            </w:r>
          </w:p>
        </w:tc>
      </w:tr>
      <w:tr w:rsidR="00A06DDE" w:rsidRPr="002E0AA7" w14:paraId="739DAF30" w14:textId="77777777" w:rsidTr="00A06DDE">
        <w:tc>
          <w:tcPr>
            <w:tcW w:w="1268"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5A8B5C92" w14:textId="77777777" w:rsidR="00A06DDE" w:rsidRPr="002E0AA7" w:rsidRDefault="00A06DDE" w:rsidP="00A06DDE">
            <w:pPr>
              <w:pStyle w:val="CRCTABELLAtesto"/>
            </w:pPr>
            <w:r w:rsidRPr="002E0AA7">
              <w:t>Art. 10</w:t>
            </w:r>
          </w:p>
        </w:tc>
        <w:tc>
          <w:tcPr>
            <w:tcW w:w="1701"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2F6B2A2D" w14:textId="77777777" w:rsidR="00A06DDE" w:rsidRPr="002E0AA7" w:rsidRDefault="00A06DDE" w:rsidP="00A06DDE">
            <w:pPr>
              <w:pStyle w:val="CRCTABELLAtesto"/>
            </w:pPr>
            <w:r w:rsidRPr="002E0AA7">
              <w:t>Moda</w:t>
            </w:r>
          </w:p>
        </w:tc>
        <w:tc>
          <w:tcPr>
            <w:tcW w:w="1559"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3D3DD1B8" w14:textId="77777777" w:rsidR="00A06DDE" w:rsidRPr="002E0AA7" w:rsidRDefault="00A06DDE" w:rsidP="00A06DDE">
            <w:pPr>
              <w:pStyle w:val="CRCTABELLAtesto"/>
            </w:pPr>
            <w:r w:rsidRPr="002E0AA7">
              <w:t>Microimprese moda</w:t>
            </w:r>
          </w:p>
        </w:tc>
        <w:tc>
          <w:tcPr>
            <w:tcW w:w="2127"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07A363BA" w14:textId="77777777" w:rsidR="00A06DDE" w:rsidRPr="002E0AA7" w:rsidRDefault="00A06DDE" w:rsidP="00A06DDE">
            <w:pPr>
              <w:pStyle w:val="CRCTABELLAtesto"/>
            </w:pPr>
            <w:r w:rsidRPr="002E0AA7">
              <w:t>+12 sett. integrazione reddito</w:t>
            </w:r>
          </w:p>
        </w:tc>
        <w:tc>
          <w:tcPr>
            <w:tcW w:w="1417"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22358EEB" w14:textId="77777777" w:rsidR="00A06DDE" w:rsidRPr="002E0AA7" w:rsidRDefault="00A06DDE" w:rsidP="00A06DDE">
            <w:pPr>
              <w:pStyle w:val="CRCTABELLAtesto"/>
            </w:pPr>
            <w:r w:rsidRPr="002E0AA7">
              <w:t>1/2-31/12/2025</w:t>
            </w:r>
          </w:p>
        </w:tc>
        <w:tc>
          <w:tcPr>
            <w:tcW w:w="1276" w:type="dxa"/>
            <w:tcBorders>
              <w:top w:val="single" w:sz="6" w:space="0" w:color="CFD8DC"/>
              <w:left w:val="single" w:sz="6" w:space="0" w:color="CFD8DC"/>
              <w:bottom w:val="nil"/>
              <w:right w:val="single" w:sz="6" w:space="0" w:color="CFD8DC"/>
            </w:tcBorders>
            <w:shd w:val="clear" w:color="auto" w:fill="FFFFFF"/>
            <w:tcMar>
              <w:top w:w="120" w:type="dxa"/>
              <w:left w:w="120" w:type="dxa"/>
              <w:bottom w:w="120" w:type="dxa"/>
              <w:right w:w="120" w:type="dxa"/>
            </w:tcMar>
            <w:vAlign w:val="center"/>
            <w:hideMark/>
          </w:tcPr>
          <w:p w14:paraId="1364C451" w14:textId="77777777" w:rsidR="00A06DDE" w:rsidRPr="002E0AA7" w:rsidRDefault="00A06DDE" w:rsidP="00A06DDE">
            <w:pPr>
              <w:pStyle w:val="CRCTABELLAtesto"/>
            </w:pPr>
            <w:r w:rsidRPr="002E0AA7">
              <w:t>36,8 mln 2025</w:t>
            </w:r>
          </w:p>
        </w:tc>
      </w:tr>
      <w:tr w:rsidR="00A06DDE" w:rsidRPr="002E0AA7" w14:paraId="17630002" w14:textId="77777777" w:rsidTr="00A06DDE">
        <w:tc>
          <w:tcPr>
            <w:tcW w:w="1268" w:type="dxa"/>
            <w:tcBorders>
              <w:top w:val="single" w:sz="6" w:space="0" w:color="CFD8DC"/>
              <w:left w:val="single" w:sz="6" w:space="0" w:color="CFD8DC"/>
              <w:bottom w:val="nil"/>
              <w:right w:val="nil"/>
            </w:tcBorders>
            <w:shd w:val="clear" w:color="auto" w:fill="FFFFFF"/>
            <w:noWrap/>
            <w:tcMar>
              <w:top w:w="120" w:type="dxa"/>
              <w:left w:w="120" w:type="dxa"/>
              <w:bottom w:w="120" w:type="dxa"/>
              <w:right w:w="120" w:type="dxa"/>
            </w:tcMar>
            <w:vAlign w:val="center"/>
            <w:hideMark/>
          </w:tcPr>
          <w:p w14:paraId="0356AB2B" w14:textId="77777777" w:rsidR="00A06DDE" w:rsidRPr="002E0AA7" w:rsidRDefault="00A06DDE" w:rsidP="00A06DDE">
            <w:pPr>
              <w:pStyle w:val="CRCTABELLAtesto"/>
            </w:pPr>
            <w:r w:rsidRPr="002E0AA7">
              <w:t>Art. 10-bis</w:t>
            </w:r>
          </w:p>
        </w:tc>
        <w:tc>
          <w:tcPr>
            <w:tcW w:w="1701"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2EF1454C" w14:textId="77777777" w:rsidR="00A06DDE" w:rsidRPr="002E0AA7" w:rsidRDefault="00A06DDE" w:rsidP="00A06DDE">
            <w:pPr>
              <w:pStyle w:val="CRCTABELLAtesto"/>
            </w:pPr>
            <w:r w:rsidRPr="002E0AA7">
              <w:t>Emergenze climatiche</w:t>
            </w:r>
          </w:p>
        </w:tc>
        <w:tc>
          <w:tcPr>
            <w:tcW w:w="1559"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78FC42AE" w14:textId="77777777" w:rsidR="00A06DDE" w:rsidRPr="002E0AA7" w:rsidRDefault="00A06DDE" w:rsidP="00A06DDE">
            <w:pPr>
              <w:pStyle w:val="CRCTABELLAtesto"/>
            </w:pPr>
            <w:r w:rsidRPr="002E0AA7">
              <w:t>Imprese colpite eventi climatici</w:t>
            </w:r>
          </w:p>
        </w:tc>
        <w:tc>
          <w:tcPr>
            <w:tcW w:w="2127"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009717C2" w14:textId="77777777" w:rsidR="00A06DDE" w:rsidRPr="002E0AA7" w:rsidRDefault="00A06DDE" w:rsidP="00A06DDE">
            <w:pPr>
              <w:pStyle w:val="CRCTABELLAtesto"/>
            </w:pPr>
            <w:r w:rsidRPr="002E0AA7">
              <w:t>Deroga durata; esonero contributi; estensione agricola</w:t>
            </w:r>
          </w:p>
        </w:tc>
        <w:tc>
          <w:tcPr>
            <w:tcW w:w="1417"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3F771B68" w14:textId="77777777" w:rsidR="00A06DDE" w:rsidRPr="002E0AA7" w:rsidRDefault="00A06DDE" w:rsidP="00A06DDE">
            <w:pPr>
              <w:pStyle w:val="CRCTABELLAtesto"/>
            </w:pPr>
            <w:r w:rsidRPr="002E0AA7">
              <w:t>1/7-31/12/2025</w:t>
            </w:r>
          </w:p>
        </w:tc>
        <w:tc>
          <w:tcPr>
            <w:tcW w:w="1276" w:type="dxa"/>
            <w:tcBorders>
              <w:top w:val="single" w:sz="6" w:space="0" w:color="CFD8DC"/>
              <w:left w:val="single" w:sz="6" w:space="0" w:color="CFD8DC"/>
              <w:bottom w:val="nil"/>
              <w:right w:val="single" w:sz="6" w:space="0" w:color="CFD8DC"/>
            </w:tcBorders>
            <w:shd w:val="clear" w:color="auto" w:fill="FFFFFF"/>
            <w:tcMar>
              <w:top w:w="120" w:type="dxa"/>
              <w:left w:w="120" w:type="dxa"/>
              <w:bottom w:w="120" w:type="dxa"/>
              <w:right w:w="120" w:type="dxa"/>
            </w:tcMar>
            <w:vAlign w:val="center"/>
            <w:hideMark/>
          </w:tcPr>
          <w:p w14:paraId="4778C83B" w14:textId="77777777" w:rsidR="00A06DDE" w:rsidRPr="002E0AA7" w:rsidRDefault="00A06DDE" w:rsidP="00A06DDE">
            <w:pPr>
              <w:pStyle w:val="CRCTABELLAtesto"/>
            </w:pPr>
            <w:r w:rsidRPr="002E0AA7">
              <w:t>33 mln 2025</w:t>
            </w:r>
          </w:p>
        </w:tc>
      </w:tr>
      <w:tr w:rsidR="00A06DDE" w:rsidRPr="002E0AA7" w14:paraId="5B2B8A05" w14:textId="77777777" w:rsidTr="00A06DDE">
        <w:tc>
          <w:tcPr>
            <w:tcW w:w="1268"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4C041D93" w14:textId="77777777" w:rsidR="00A06DDE" w:rsidRPr="002E0AA7" w:rsidRDefault="00A06DDE" w:rsidP="00A06DDE">
            <w:pPr>
              <w:pStyle w:val="CRCTABELLAtesto"/>
            </w:pPr>
            <w:r w:rsidRPr="002E0AA7">
              <w:t>Art. 10-ter</w:t>
            </w:r>
          </w:p>
        </w:tc>
        <w:tc>
          <w:tcPr>
            <w:tcW w:w="1701"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54EF69DE" w14:textId="77777777" w:rsidR="00A06DDE" w:rsidRPr="002E0AA7" w:rsidRDefault="00A06DDE" w:rsidP="00A06DDE">
            <w:pPr>
              <w:pStyle w:val="CRCTABELLAtesto"/>
            </w:pPr>
            <w:r w:rsidRPr="002E0AA7">
              <w:t>Interventi straordinari ADI 2025</w:t>
            </w:r>
          </w:p>
        </w:tc>
        <w:tc>
          <w:tcPr>
            <w:tcW w:w="1559"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7FBD3ED7" w14:textId="77777777" w:rsidR="00A06DDE" w:rsidRPr="002E0AA7" w:rsidRDefault="00A06DDE" w:rsidP="00A06DDE">
            <w:pPr>
              <w:pStyle w:val="CRCTABELLAtesto"/>
            </w:pPr>
            <w:r w:rsidRPr="002E0AA7">
              <w:t xml:space="preserve">Nuclei con minori, disabili, over 60, situazioni di svantaggio o </w:t>
            </w:r>
            <w:r w:rsidRPr="002E0AA7">
              <w:lastRenderedPageBreak/>
              <w:t>peggioramento ISEE per eventi straordinari</w:t>
            </w:r>
          </w:p>
        </w:tc>
        <w:tc>
          <w:tcPr>
            <w:tcW w:w="2127"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1A20AC1A" w14:textId="77777777" w:rsidR="00A06DDE" w:rsidRPr="002E0AA7" w:rsidRDefault="00A06DDE" w:rsidP="00A06DDE">
            <w:pPr>
              <w:pStyle w:val="CRCTABELLAtesto"/>
            </w:pPr>
            <w:r w:rsidRPr="002E0AA7">
              <w:lastRenderedPageBreak/>
              <w:t xml:space="preserve">Estensione platea; aggiornamento ISEE in corso d’anno; contributo fino agli importi massimi ADI + integrazione fino a </w:t>
            </w:r>
            <w:r w:rsidRPr="002E0AA7">
              <w:lastRenderedPageBreak/>
              <w:t>€500/mese per max 6 mesi; obbligo percorsi lavoro</w:t>
            </w:r>
          </w:p>
        </w:tc>
        <w:tc>
          <w:tcPr>
            <w:tcW w:w="1417" w:type="dxa"/>
            <w:tcBorders>
              <w:top w:val="single" w:sz="6" w:space="0" w:color="CFD8DC"/>
              <w:left w:val="single" w:sz="6" w:space="0" w:color="CFD8DC"/>
              <w:bottom w:val="nil"/>
              <w:right w:val="nil"/>
            </w:tcBorders>
            <w:shd w:val="clear" w:color="auto" w:fill="FFFFFF"/>
            <w:tcMar>
              <w:top w:w="120" w:type="dxa"/>
              <w:left w:w="120" w:type="dxa"/>
              <w:bottom w:w="120" w:type="dxa"/>
              <w:right w:w="120" w:type="dxa"/>
            </w:tcMar>
            <w:vAlign w:val="center"/>
            <w:hideMark/>
          </w:tcPr>
          <w:p w14:paraId="72772DCB" w14:textId="77777777" w:rsidR="00A06DDE" w:rsidRPr="002E0AA7" w:rsidRDefault="00A06DDE" w:rsidP="00A06DDE">
            <w:pPr>
              <w:pStyle w:val="CRCTABELLAtesto"/>
            </w:pPr>
            <w:r w:rsidRPr="002E0AA7">
              <w:lastRenderedPageBreak/>
              <w:t>Fino 31/12/2025</w:t>
            </w:r>
          </w:p>
        </w:tc>
        <w:tc>
          <w:tcPr>
            <w:tcW w:w="1276" w:type="dxa"/>
            <w:tcBorders>
              <w:top w:val="single" w:sz="6" w:space="0" w:color="CFD8DC"/>
              <w:left w:val="single" w:sz="6" w:space="0" w:color="CFD8DC"/>
              <w:bottom w:val="nil"/>
              <w:right w:val="single" w:sz="6" w:space="0" w:color="CFD8DC"/>
            </w:tcBorders>
            <w:shd w:val="clear" w:color="auto" w:fill="FFFFFF"/>
            <w:tcMar>
              <w:top w:w="120" w:type="dxa"/>
              <w:left w:w="120" w:type="dxa"/>
              <w:bottom w:w="120" w:type="dxa"/>
              <w:right w:w="120" w:type="dxa"/>
            </w:tcMar>
            <w:vAlign w:val="center"/>
            <w:hideMark/>
          </w:tcPr>
          <w:p w14:paraId="2E4DFF19" w14:textId="77777777" w:rsidR="00A06DDE" w:rsidRPr="002E0AA7" w:rsidRDefault="00A06DDE" w:rsidP="00A06DDE">
            <w:pPr>
              <w:pStyle w:val="CRCTABELLAtesto"/>
            </w:pPr>
            <w:r w:rsidRPr="002E0AA7">
              <w:t>ND, nei limiti risorse stanziate</w:t>
            </w:r>
          </w:p>
        </w:tc>
      </w:tr>
    </w:tbl>
    <w:p w14:paraId="00F19DDB" w14:textId="1BCC262E" w:rsidR="001819A2" w:rsidRDefault="00A06DDE" w:rsidP="001819A2">
      <w:pPr>
        <w:pStyle w:val="CRCTESTOcontenuto"/>
      </w:pPr>
      <w:r>
        <w:br w:type="textWrapping" w:clear="all"/>
      </w:r>
    </w:p>
    <w:p w14:paraId="355BAA18" w14:textId="77777777" w:rsidR="00722E98" w:rsidRDefault="00722E98" w:rsidP="001819A2">
      <w:pPr>
        <w:pStyle w:val="CRCTESTOcontenuto"/>
      </w:pPr>
    </w:p>
    <w:p w14:paraId="45A52499" w14:textId="77777777" w:rsidR="00722E98" w:rsidRDefault="00722E98" w:rsidP="001819A2">
      <w:pPr>
        <w:pStyle w:val="CRCTESTOcontenuto"/>
      </w:pPr>
    </w:p>
    <w:p w14:paraId="3F1416B0" w14:textId="77777777" w:rsidR="00722E98" w:rsidRDefault="00722E98" w:rsidP="001819A2">
      <w:pPr>
        <w:pStyle w:val="CRCTESTOcontenuto"/>
      </w:pPr>
    </w:p>
    <w:p w14:paraId="1022DC1F" w14:textId="77777777" w:rsidR="00722E98" w:rsidRPr="001819A2" w:rsidRDefault="00722E98" w:rsidP="001819A2">
      <w:pPr>
        <w:pStyle w:val="CRCTESTOcontenuto"/>
      </w:pPr>
    </w:p>
    <w:p w14:paraId="2938FE66" w14:textId="77777777" w:rsidR="00E23D33" w:rsidRDefault="00E23D33" w:rsidP="00665E36">
      <w:pPr>
        <w:pStyle w:val="CRCTESTOcontenuto"/>
        <w:ind w:left="0"/>
      </w:pPr>
    </w:p>
    <w:tbl>
      <w:tblPr>
        <w:tblStyle w:val="Grigliatabella"/>
        <w:tblW w:w="1035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0069"/>
      </w:tblGrid>
      <w:tr w:rsidR="00E04146" w14:paraId="48E64402" w14:textId="77777777" w:rsidTr="00AB0A3E">
        <w:trPr>
          <w:trHeight w:val="510"/>
        </w:trPr>
        <w:tc>
          <w:tcPr>
            <w:tcW w:w="284" w:type="dxa"/>
            <w:shd w:val="clear" w:color="auto" w:fill="FF5D3E"/>
          </w:tcPr>
          <w:p w14:paraId="394374FB" w14:textId="77777777" w:rsidR="00E04146" w:rsidRPr="00A606A4" w:rsidRDefault="00E04146" w:rsidP="00AB0A3E">
            <w:pPr>
              <w:rPr>
                <w:rFonts w:ascii="Calibri" w:hAnsi="Calibri" w:cs="Calibri"/>
                <w:sz w:val="8"/>
                <w:szCs w:val="8"/>
              </w:rPr>
            </w:pPr>
          </w:p>
        </w:tc>
        <w:tc>
          <w:tcPr>
            <w:tcW w:w="10069" w:type="dxa"/>
          </w:tcPr>
          <w:p w14:paraId="6BEB9CAB" w14:textId="77777777" w:rsidR="00E04146" w:rsidRDefault="00E04146" w:rsidP="00AB0A3E">
            <w:pPr>
              <w:pStyle w:val="CRCIntestazioneAPPROFO"/>
            </w:pPr>
            <w:r>
              <w:t>L’ANGOLO dell’AI</w:t>
            </w:r>
          </w:p>
        </w:tc>
      </w:tr>
    </w:tbl>
    <w:p w14:paraId="44CBCC2E" w14:textId="77777777" w:rsidR="00E04146" w:rsidRDefault="00E04146" w:rsidP="00E04146">
      <w:pPr>
        <w:spacing w:after="0"/>
        <w:rPr>
          <w:rFonts w:ascii="Calibri" w:hAnsi="Calibri" w:cs="Calibri"/>
        </w:rPr>
      </w:pPr>
    </w:p>
    <w:p w14:paraId="5964D72D" w14:textId="49F5DC61" w:rsidR="00E04146" w:rsidRPr="009B508B" w:rsidRDefault="00482C85" w:rsidP="00E04146">
      <w:pPr>
        <w:pStyle w:val="CRCTITOLOApprofond"/>
      </w:pPr>
      <w:bookmarkStart w:id="9" w:name="Ai_e_PMI_italiane_opportunità_e_sfide"/>
      <w:r w:rsidRPr="00482C85">
        <w:t xml:space="preserve">AI e PMI italiane: opportunità e sfide legali nel mercato unico digitale </w:t>
      </w:r>
    </w:p>
    <w:bookmarkEnd w:id="9"/>
    <w:p w14:paraId="6930A180" w14:textId="310C20CD" w:rsidR="00E04146" w:rsidRDefault="00E04146" w:rsidP="000B5404">
      <w:pPr>
        <w:pStyle w:val="CRCSOTTOTITOLOApprofon"/>
      </w:pPr>
      <w:r>
        <w:t>A cura di Massimiliano Nicotra</w:t>
      </w:r>
    </w:p>
    <w:p w14:paraId="55739B35" w14:textId="472CDECD" w:rsidR="00E04146" w:rsidRPr="00A603A1" w:rsidRDefault="00482C85" w:rsidP="000B5404">
      <w:pPr>
        <w:pStyle w:val="CRCABSTRACTApprofon"/>
      </w:pPr>
      <w:r w:rsidRPr="00482C85">
        <w:rPr>
          <w:iCs/>
        </w:rPr>
        <w:t>L’intelligenza artificiale offre alle PMI italiane nuove opportunità di crescita, dall’automazione dei processi alla manutenzione predittiva, fino al miglioramento del customer service con chatbot. Alcuni casi reali mostrano già benefici concreti come riduzione degli sprechi e aumento delle vendite. L’adozione dell’AI richiede attenzione alle sfide legali, in particolare al Regolamento AI e al GDPR: norme che impongono trasparenza, sicurezza e tutela dei dati personali. Un approccio responsabile trasforma la compliance in vantaggio competitivo nel mercato unico digitale.</w:t>
      </w:r>
    </w:p>
    <w:p w14:paraId="154BEBA7" w14:textId="77777777" w:rsidR="00482C85" w:rsidRDefault="00482C85" w:rsidP="00EA0206">
      <w:pPr>
        <w:pStyle w:val="CRCTESTOcontenuto"/>
      </w:pPr>
      <w:bookmarkStart w:id="10" w:name="_Hlk204352812"/>
    </w:p>
    <w:p w14:paraId="3647ED9E" w14:textId="77777777" w:rsidR="00482C85" w:rsidRPr="00482C85" w:rsidRDefault="00482C85" w:rsidP="00482C85">
      <w:pPr>
        <w:pStyle w:val="CRCTESTOcontenuto"/>
      </w:pPr>
      <w:r w:rsidRPr="00482C85">
        <w:t xml:space="preserve">È indubbio che l'Intelligenza Artificiale può trasformare il mondo del </w:t>
      </w:r>
      <w:r w:rsidRPr="00482C85">
        <w:rPr>
          <w:b/>
          <w:bCs/>
        </w:rPr>
        <w:t>business</w:t>
      </w:r>
      <w:r w:rsidRPr="00482C85">
        <w:t xml:space="preserve">, offrendo alle PMI strumenti innovativi per crescere e competere. Tuttavia, l'adozione dell'IA tra le PMI italiane rimane bassa: secondo una ricerca recente del Politecnico di Milano meno di una su dieci ha avviato progetti di AI, sebbene l'interesse sia elevato (oltre la metà delle PMI si dichiara interessata). Ciò evidenzia un enorme potenziale inespresso. Esaminiamo le opportunità offerte dall’IA, alcuni esempi concreti di adozione e le sfide legali da affrontare per un'innovazione responsabile nel contesto del </w:t>
      </w:r>
      <w:r w:rsidRPr="00482C85">
        <w:rPr>
          <w:b/>
          <w:bCs/>
        </w:rPr>
        <w:t>Mercato Unico Digitale europeo</w:t>
      </w:r>
      <w:r w:rsidRPr="00482C85">
        <w:t>.</w:t>
      </w:r>
    </w:p>
    <w:p w14:paraId="00739587" w14:textId="77777777" w:rsidR="00482C85" w:rsidRPr="00482C85" w:rsidRDefault="00482C85" w:rsidP="00482C85">
      <w:pPr>
        <w:pStyle w:val="CRCTESTOSezioneApprofond"/>
      </w:pPr>
      <w:r w:rsidRPr="00482C85">
        <w:t>Le opportunità dell’IA per le PMI</w:t>
      </w:r>
    </w:p>
    <w:p w14:paraId="6D3C0853" w14:textId="77777777" w:rsidR="00482C85" w:rsidRPr="00482C85" w:rsidRDefault="00482C85" w:rsidP="00482C85">
      <w:pPr>
        <w:pStyle w:val="CRCTESTOcontenuto"/>
      </w:pPr>
      <w:r w:rsidRPr="00482C85">
        <w:t>L'IA può mettere a disposizione delle PMI molteplici applicazioni pratiche per ottimizzare il business. Ecco alcune aree chiave in cui l'AI può fare la differenza:</w:t>
      </w:r>
    </w:p>
    <w:p w14:paraId="33183F68" w14:textId="77777777" w:rsidR="00482C85" w:rsidRPr="00482C85" w:rsidRDefault="00482C85" w:rsidP="00482C85">
      <w:pPr>
        <w:pStyle w:val="CRCTESTOcontenuto"/>
        <w:numPr>
          <w:ilvl w:val="0"/>
          <w:numId w:val="45"/>
        </w:numPr>
      </w:pPr>
      <w:r w:rsidRPr="00482C85">
        <w:rPr>
          <w:b/>
          <w:bCs/>
        </w:rPr>
        <w:t xml:space="preserve">Automazione </w:t>
      </w:r>
      <w:r w:rsidRPr="00482C85">
        <w:t>dei</w:t>
      </w:r>
      <w:r w:rsidRPr="00482C85">
        <w:rPr>
          <w:b/>
          <w:bCs/>
        </w:rPr>
        <w:t xml:space="preserve"> processi:</w:t>
      </w:r>
      <w:r w:rsidRPr="00482C85">
        <w:t xml:space="preserve"> l'IA consente di automatizzare molte attività ripetitive (dall'amministrazione alla produzione), riducendo tempi ed errori e liberando il personale per compiti più strategici.</w:t>
      </w:r>
    </w:p>
    <w:p w14:paraId="44454356" w14:textId="77777777" w:rsidR="00482C85" w:rsidRPr="00482C85" w:rsidRDefault="00482C85" w:rsidP="00482C85">
      <w:pPr>
        <w:pStyle w:val="CRCTESTOcontenuto"/>
        <w:numPr>
          <w:ilvl w:val="0"/>
          <w:numId w:val="45"/>
        </w:numPr>
      </w:pPr>
      <w:r w:rsidRPr="00482C85">
        <w:rPr>
          <w:b/>
          <w:bCs/>
        </w:rPr>
        <w:t>Analisi predittiva:</w:t>
      </w:r>
      <w:r w:rsidRPr="00482C85">
        <w:t xml:space="preserve"> l'IA permette di analizzare grandi volumi di dati per prevedere trend di mercato e comportamenti dei clienti, supportando decisioni più informate (ad esempio su produzione, scorte e marketing).</w:t>
      </w:r>
    </w:p>
    <w:p w14:paraId="303509D1" w14:textId="77777777" w:rsidR="00482C85" w:rsidRPr="00482C85" w:rsidRDefault="00482C85" w:rsidP="00482C85">
      <w:pPr>
        <w:pStyle w:val="CRCTESTOcontenuto"/>
        <w:numPr>
          <w:ilvl w:val="0"/>
          <w:numId w:val="45"/>
        </w:numPr>
      </w:pPr>
      <w:r w:rsidRPr="00482C85">
        <w:rPr>
          <w:b/>
          <w:bCs/>
        </w:rPr>
        <w:t>Chatbot e assistenti virtuali:</w:t>
      </w:r>
      <w:r w:rsidRPr="00482C85">
        <w:t xml:space="preserve"> </w:t>
      </w:r>
      <w:proofErr w:type="gramStart"/>
      <w:r w:rsidRPr="00482C85">
        <w:t>i chatbot</w:t>
      </w:r>
      <w:proofErr w:type="gramEnd"/>
      <w:r w:rsidRPr="00482C85">
        <w:t xml:space="preserve"> migliorano il servizio clienti fornendo risposte automatiche 24/7, aumentando la soddisfazione degli utenti e riducendo il carico del personale.</w:t>
      </w:r>
    </w:p>
    <w:p w14:paraId="7DC66D04" w14:textId="77777777" w:rsidR="00482C85" w:rsidRPr="00482C85" w:rsidRDefault="00482C85" w:rsidP="00482C85">
      <w:pPr>
        <w:pStyle w:val="CRCTESTOcontenuto"/>
        <w:numPr>
          <w:ilvl w:val="0"/>
          <w:numId w:val="45"/>
        </w:numPr>
      </w:pPr>
      <w:r w:rsidRPr="00482C85">
        <w:rPr>
          <w:b/>
          <w:bCs/>
        </w:rPr>
        <w:t>Manutenzione predittiva:</w:t>
      </w:r>
      <w:r w:rsidRPr="00482C85">
        <w:t xml:space="preserve"> nelle aziende manifatturiere l'AI permette di monitorare i macchinari e anticipare i guasti, riducendo fermi macchina e costi di riparazione.</w:t>
      </w:r>
    </w:p>
    <w:p w14:paraId="045F1C3C" w14:textId="77777777" w:rsidR="00482C85" w:rsidRPr="00482C85" w:rsidRDefault="00482C85" w:rsidP="00482C85">
      <w:pPr>
        <w:pStyle w:val="CRCTESTOSezioneApprofond"/>
      </w:pPr>
      <w:r w:rsidRPr="00482C85">
        <w:t>Esempi concreti di adozione nelle PMI italiane</w:t>
      </w:r>
    </w:p>
    <w:p w14:paraId="4FCAE54A" w14:textId="77777777" w:rsidR="00482C85" w:rsidRPr="00482C85" w:rsidRDefault="00482C85" w:rsidP="00482C85">
      <w:pPr>
        <w:pStyle w:val="CRCTESTOcontenuto"/>
      </w:pPr>
      <w:r w:rsidRPr="00482C85">
        <w:t>Non mancano PMI italiane che hanno già tratto vantaggio dall'IA, ottenendo benefici di queste tecnologie:</w:t>
      </w:r>
    </w:p>
    <w:p w14:paraId="35CB2A44" w14:textId="77777777" w:rsidR="00482C85" w:rsidRPr="00482C85" w:rsidRDefault="00482C85" w:rsidP="00482C85">
      <w:pPr>
        <w:pStyle w:val="CRCTESTOcontenuto"/>
        <w:numPr>
          <w:ilvl w:val="0"/>
          <w:numId w:val="46"/>
        </w:numPr>
      </w:pPr>
      <w:r w:rsidRPr="00482C85">
        <w:rPr>
          <w:b/>
          <w:bCs/>
        </w:rPr>
        <w:t xml:space="preserve">efficienza </w:t>
      </w:r>
      <w:r w:rsidRPr="00482C85">
        <w:t>nella</w:t>
      </w:r>
      <w:r w:rsidRPr="00482C85">
        <w:rPr>
          <w:b/>
          <w:bCs/>
        </w:rPr>
        <w:t xml:space="preserve"> gestione scorte:</w:t>
      </w:r>
      <w:r w:rsidRPr="00482C85">
        <w:t xml:space="preserve"> una piccola azienda alimentare ha implementato un sistema di IA per ottimizzare l'inventario, riducendo gli sprechi del 30% e garantendo prodotti più freschi ai clienti.</w:t>
      </w:r>
    </w:p>
    <w:p w14:paraId="4E213923" w14:textId="77777777" w:rsidR="00482C85" w:rsidRPr="00482C85" w:rsidRDefault="00482C85" w:rsidP="00482C85">
      <w:pPr>
        <w:pStyle w:val="CRCTESTOcontenuto"/>
        <w:numPr>
          <w:ilvl w:val="0"/>
          <w:numId w:val="46"/>
        </w:numPr>
      </w:pPr>
      <w:r w:rsidRPr="00482C85">
        <w:rPr>
          <w:b/>
          <w:bCs/>
        </w:rPr>
        <w:t>Customer service automatizzato:</w:t>
      </w:r>
      <w:r w:rsidRPr="00482C85">
        <w:t xml:space="preserve"> un'impresa di abbigliamento ha introdotto </w:t>
      </w:r>
      <w:proofErr w:type="gramStart"/>
      <w:r w:rsidRPr="00482C85">
        <w:t>un chatbot</w:t>
      </w:r>
      <w:proofErr w:type="gramEnd"/>
      <w:r w:rsidRPr="00482C85">
        <w:t xml:space="preserve"> IA sul proprio sito web per gestire le richieste dei clienti 24 ore su 24, incrementando così la soddisfazione dei clienti e riuscendo ad aumentare le vendite di circa il 20% grazie alla maggior reattività del servizio.</w:t>
      </w:r>
    </w:p>
    <w:p w14:paraId="6B99C3A9" w14:textId="77777777" w:rsidR="00482C85" w:rsidRPr="00482C85" w:rsidRDefault="00482C85" w:rsidP="00482C85">
      <w:pPr>
        <w:pStyle w:val="CRCTESTOcontenuto"/>
      </w:pPr>
      <w:r w:rsidRPr="00482C85">
        <w:lastRenderedPageBreak/>
        <w:t>Questi casi evidenziano come l'IA sia ormai accessibile e utile anche in realtà non tecnologiche, spaziando dalla gestione operativa all'interazione con i clienti. Importante è adottare un approccio orientato ai problemi concreti: identificare le inefficienze o necessità specifiche e introdurre soluzioni IA mirate per risolverle.</w:t>
      </w:r>
    </w:p>
    <w:p w14:paraId="24FC2DF3" w14:textId="77777777" w:rsidR="00482C85" w:rsidRPr="00482C85" w:rsidRDefault="00482C85" w:rsidP="00482C85">
      <w:pPr>
        <w:pStyle w:val="CRCTESTOSezioneApprofond"/>
      </w:pPr>
      <w:r w:rsidRPr="00482C85">
        <w:t>Le sfide legali nel mercato unico digitale</w:t>
      </w:r>
    </w:p>
    <w:p w14:paraId="797B9459" w14:textId="77777777" w:rsidR="00482C85" w:rsidRPr="00482C85" w:rsidRDefault="00482C85" w:rsidP="00482C85">
      <w:pPr>
        <w:pStyle w:val="CRCTESTOcontenuto"/>
      </w:pPr>
      <w:r w:rsidRPr="00482C85">
        <w:t xml:space="preserve">A fronte di tali possibilità di innovazione le PMI devono però essere consapevoli delle </w:t>
      </w:r>
      <w:r w:rsidRPr="00482C85">
        <w:rPr>
          <w:b/>
          <w:bCs/>
        </w:rPr>
        <w:t>implicazioni legali</w:t>
      </w:r>
      <w:r w:rsidRPr="00482C85">
        <w:t xml:space="preserve"> connesse all'uso dell'IA, soprattutto in ambito europeo. Nel Mercato Unico Digitale, la normativa UE mira a creare un quadro omogeneo cercando di favorire un’innovazione responsabile in tutti i Paesi membri. </w:t>
      </w:r>
    </w:p>
    <w:p w14:paraId="14F708B4" w14:textId="77777777" w:rsidR="00482C85" w:rsidRPr="00482C85" w:rsidRDefault="00482C85" w:rsidP="00482C85">
      <w:pPr>
        <w:pStyle w:val="CRCTESTOcontenuto"/>
      </w:pPr>
      <w:r w:rsidRPr="00482C85">
        <w:t>In particolare, in tale ambito vi sono due principali sfide legali da tenere presenti:</w:t>
      </w:r>
    </w:p>
    <w:p w14:paraId="6415AA4B" w14:textId="77777777" w:rsidR="00482C85" w:rsidRPr="00482C85" w:rsidRDefault="00482C85" w:rsidP="00482C85">
      <w:pPr>
        <w:pStyle w:val="CRCTESTOcontenuto"/>
        <w:numPr>
          <w:ilvl w:val="0"/>
          <w:numId w:val="47"/>
        </w:numPr>
      </w:pPr>
      <w:r w:rsidRPr="00482C85">
        <w:rPr>
          <w:b/>
          <w:bCs/>
        </w:rPr>
        <w:t>Regolamento AI (</w:t>
      </w:r>
      <w:proofErr w:type="gramStart"/>
      <w:r w:rsidRPr="00482C85">
        <w:rPr>
          <w:b/>
          <w:bCs/>
        </w:rPr>
        <w:t>AI</w:t>
      </w:r>
      <w:proofErr w:type="gramEnd"/>
      <w:r w:rsidRPr="00482C85">
        <w:rPr>
          <w:b/>
          <w:bCs/>
        </w:rPr>
        <w:t xml:space="preserve"> Act):</w:t>
      </w:r>
      <w:r w:rsidRPr="00482C85">
        <w:t xml:space="preserve"> il regolamento UE adotta un approccio basato sul rischio: i sistemi ad alto rischio (ad esempio in ambito lavoro, credito o sanità) devono rispettare rigorosi requisiti di </w:t>
      </w:r>
      <w:r w:rsidRPr="00482C85">
        <w:rPr>
          <w:b/>
          <w:bCs/>
        </w:rPr>
        <w:t>trasparenza</w:t>
      </w:r>
      <w:r w:rsidRPr="00482C85">
        <w:t xml:space="preserve">, </w:t>
      </w:r>
      <w:r w:rsidRPr="00482C85">
        <w:rPr>
          <w:b/>
          <w:bCs/>
        </w:rPr>
        <w:t>sicurezza</w:t>
      </w:r>
      <w:r w:rsidRPr="00482C85">
        <w:t xml:space="preserve"> e </w:t>
      </w:r>
      <w:r w:rsidRPr="00482C85">
        <w:rPr>
          <w:b/>
          <w:bCs/>
        </w:rPr>
        <w:t>controllo umano</w:t>
      </w:r>
      <w:r w:rsidRPr="00482C85">
        <w:t>. Per l’adozione di tali sistemi le PMI sono obbligate a rispettare tali previsioni in quanto tali obblighi così come anche i grandi fornitori di soluzioni di intelligenza artificiale.</w:t>
      </w:r>
    </w:p>
    <w:p w14:paraId="2E32F556" w14:textId="77777777" w:rsidR="00482C85" w:rsidRPr="00482C85" w:rsidRDefault="00482C85" w:rsidP="00482C85">
      <w:pPr>
        <w:pStyle w:val="CRCTESTOcontenuto"/>
        <w:numPr>
          <w:ilvl w:val="0"/>
          <w:numId w:val="47"/>
        </w:numPr>
        <w:rPr>
          <w:b/>
          <w:bCs/>
        </w:rPr>
      </w:pPr>
      <w:r w:rsidRPr="00482C85">
        <w:rPr>
          <w:b/>
          <w:bCs/>
        </w:rPr>
        <w:t>Protezione dei dati personali (GDPR):</w:t>
      </w:r>
      <w:r w:rsidRPr="00482C85">
        <w:t xml:space="preserve"> molte applicazioni IA che devono essere utilizzate all’interno delle PMI devono trattare dati personali, con conseguente applicazione del GDPR. Ciò significa che per effettuare tali trattamenti sarà necessario di dotarsi di una base giuridica valida (contratto, consenso, obbligo di legge, legittimo interesse) così come andrà applicato il </w:t>
      </w:r>
      <w:r w:rsidRPr="00482C85">
        <w:rPr>
          <w:b/>
          <w:bCs/>
        </w:rPr>
        <w:t>principio</w:t>
      </w:r>
      <w:r w:rsidRPr="00482C85">
        <w:t xml:space="preserve"> di </w:t>
      </w:r>
      <w:r w:rsidRPr="00482C85">
        <w:rPr>
          <w:b/>
          <w:bCs/>
        </w:rPr>
        <w:t>minimizzazione</w:t>
      </w:r>
      <w:r w:rsidRPr="00482C85">
        <w:t xml:space="preserve"> nonché quello della </w:t>
      </w:r>
      <w:r w:rsidRPr="00482C85">
        <w:rPr>
          <w:b/>
          <w:bCs/>
        </w:rPr>
        <w:t>trasparenza</w:t>
      </w:r>
      <w:r w:rsidRPr="00482C85">
        <w:t xml:space="preserve"> (informando gli utenti delle caratteristiche dei trattamenti dei loro dati personali), tenendo in debita considerazione le previsioni dell’art. 22 GDPR sulle decisioni automatizzate, assicurando comunque la possibilità di intervento umano nei processi decisionali più importanti</w:t>
      </w:r>
      <w:hyperlink r:id="rId13" w:anchor=":~:text=Le%20aziende%20devono%20informare%20chiaramente,rispetto%20all%E2%80%99uso%20dei%20propri%20dati" w:tgtFrame="_blank" w:history="1"/>
      <w:r w:rsidRPr="00482C85">
        <w:t>. Infine, trattandosi di uso di tecnologie innovative vi è anche un obbligo di svolgere una valutazione d'impatto privacy (DPIA) prima di implementare la soluzione.</w:t>
      </w:r>
    </w:p>
    <w:p w14:paraId="73FAA1E8" w14:textId="77777777" w:rsidR="00482C85" w:rsidRPr="00482C85" w:rsidRDefault="00482C85" w:rsidP="00482C85">
      <w:pPr>
        <w:pStyle w:val="CRCTESTOSezioneApprofond"/>
      </w:pPr>
      <w:r w:rsidRPr="00482C85">
        <w:t>Innovare con responsabilità: un equilibrio necessario</w:t>
      </w:r>
    </w:p>
    <w:p w14:paraId="4BDF1EAB" w14:textId="1C21B67D" w:rsidR="00482C85" w:rsidRPr="00EA0206" w:rsidRDefault="00482C85" w:rsidP="00482C85">
      <w:pPr>
        <w:pStyle w:val="CRCTESTOcontenuto"/>
        <w:rPr>
          <w:iCs w:val="0"/>
        </w:rPr>
      </w:pPr>
      <w:r w:rsidRPr="00482C85">
        <w:t xml:space="preserve">L'IA può diventare un potente alleato per le PMI italiane a patto di integrarla in modo </w:t>
      </w:r>
      <w:r w:rsidRPr="00482C85">
        <w:rPr>
          <w:b/>
          <w:bCs/>
        </w:rPr>
        <w:t>responsabile</w:t>
      </w:r>
      <w:r w:rsidRPr="00482C85">
        <w:t xml:space="preserve"> e conforme alle regole. Un'a</w:t>
      </w:r>
      <w:r w:rsidRPr="00482C85">
        <w:rPr>
          <w:b/>
          <w:bCs/>
        </w:rPr>
        <w:t xml:space="preserve">dozione consapevole </w:t>
      </w:r>
      <w:r w:rsidRPr="00482C85">
        <w:t xml:space="preserve">dell'AI – con processi allineati a normative come </w:t>
      </w:r>
      <w:proofErr w:type="gramStart"/>
      <w:r w:rsidRPr="00482C85">
        <w:t>AI</w:t>
      </w:r>
      <w:proofErr w:type="gramEnd"/>
      <w:r w:rsidRPr="00482C85">
        <w:t xml:space="preserve"> Act e GDPR – può trasformare la compliance in un </w:t>
      </w:r>
      <w:r w:rsidRPr="00482C85">
        <w:rPr>
          <w:b/>
          <w:bCs/>
        </w:rPr>
        <w:t>vantaggio competitivo</w:t>
      </w:r>
      <w:r w:rsidRPr="00482C85">
        <w:t xml:space="preserve">, rafforzando la credibilità presso clienti e partner. Chi investe oggi in innovazione </w:t>
      </w:r>
      <w:r w:rsidRPr="00482C85">
        <w:rPr>
          <w:b/>
          <w:bCs/>
        </w:rPr>
        <w:t>etica</w:t>
      </w:r>
      <w:r w:rsidRPr="00482C85">
        <w:t xml:space="preserve"> e legale potrà cogliere il meglio dell'IA per far crescere il proprio business, evitando rischi e preparandosi a competere con successo nel mercato unico digitale di domani.</w:t>
      </w:r>
      <w:bookmarkEnd w:id="10"/>
    </w:p>
    <w:p w14:paraId="6EF12F01" w14:textId="2556936A" w:rsidR="00EA0206" w:rsidRPr="00EA0206" w:rsidRDefault="00EA0206" w:rsidP="00EA0206">
      <w:pPr>
        <w:spacing w:after="0" w:line="240" w:lineRule="auto"/>
        <w:ind w:left="567" w:right="284"/>
        <w:rPr>
          <w:rFonts w:ascii="Calibri" w:hAnsi="Calibri"/>
          <w:iCs/>
          <w:color w:val="595959" w:themeColor="text1" w:themeTint="A6"/>
          <w:sz w:val="20"/>
        </w:rPr>
      </w:pPr>
    </w:p>
    <w:tbl>
      <w:tblPr>
        <w:tblStyle w:val="Grigliatabella"/>
        <w:tblW w:w="1035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0069"/>
      </w:tblGrid>
      <w:tr w:rsidR="001E24CD" w14:paraId="25A123B0" w14:textId="77777777" w:rsidTr="00400BB5">
        <w:trPr>
          <w:trHeight w:val="510"/>
        </w:trPr>
        <w:tc>
          <w:tcPr>
            <w:tcW w:w="284" w:type="dxa"/>
            <w:shd w:val="clear" w:color="auto" w:fill="FF5D3E"/>
          </w:tcPr>
          <w:p w14:paraId="34BED35D" w14:textId="77777777" w:rsidR="001E24CD" w:rsidRPr="00A606A4" w:rsidRDefault="001E24CD" w:rsidP="004C2B1C">
            <w:pPr>
              <w:rPr>
                <w:rFonts w:ascii="Calibri" w:hAnsi="Calibri" w:cs="Calibri"/>
                <w:sz w:val="8"/>
                <w:szCs w:val="8"/>
              </w:rPr>
            </w:pPr>
          </w:p>
        </w:tc>
        <w:tc>
          <w:tcPr>
            <w:tcW w:w="10069" w:type="dxa"/>
          </w:tcPr>
          <w:p w14:paraId="17BF6C0E" w14:textId="3CAE326C" w:rsidR="001E24CD" w:rsidRDefault="001E24CD" w:rsidP="004C2B1C">
            <w:pPr>
              <w:pStyle w:val="CRCIntestazioneAPPROFO"/>
            </w:pPr>
            <w:r>
              <w:t>quesiti pratici</w:t>
            </w:r>
          </w:p>
        </w:tc>
      </w:tr>
    </w:tbl>
    <w:p w14:paraId="31E2DF2B" w14:textId="77777777" w:rsidR="001E24CD" w:rsidRDefault="001E24CD" w:rsidP="001E24CD">
      <w:pPr>
        <w:spacing w:after="0"/>
        <w:rPr>
          <w:rFonts w:ascii="Calibri" w:hAnsi="Calibri" w:cs="Calibri"/>
        </w:rPr>
      </w:pPr>
    </w:p>
    <w:p w14:paraId="56624E82" w14:textId="4EDF206E" w:rsidR="002A3782" w:rsidRPr="00B83221" w:rsidRDefault="00D3790A" w:rsidP="002A3782">
      <w:pPr>
        <w:pStyle w:val="CRCTITOLOApprofond"/>
      </w:pPr>
      <w:bookmarkStart w:id="11" w:name="Bonus_giovani_e_agevolazioni_under_30"/>
      <w:r w:rsidRPr="00D3790A">
        <w:t>Bonus giovani e agevolazione under 30: non è possibile alternarli</w:t>
      </w:r>
    </w:p>
    <w:bookmarkEnd w:id="11"/>
    <w:p w14:paraId="06AFABD1" w14:textId="3786DB98" w:rsidR="00B83221" w:rsidRPr="00B83221" w:rsidRDefault="004D7947" w:rsidP="000B5404">
      <w:pPr>
        <w:pStyle w:val="CRCSOTTOTITOLOApprofon"/>
      </w:pPr>
      <w:r>
        <w:t>A cura di</w:t>
      </w:r>
      <w:r w:rsidR="00D3790A">
        <w:t xml:space="preserve"> </w:t>
      </w:r>
      <w:r w:rsidR="00D3790A" w:rsidRPr="00D3790A">
        <w:t xml:space="preserve">Francesco </w:t>
      </w:r>
      <w:proofErr w:type="spellStart"/>
      <w:r w:rsidR="00D3790A" w:rsidRPr="00D3790A">
        <w:t>Geria</w:t>
      </w:r>
      <w:proofErr w:type="spellEnd"/>
    </w:p>
    <w:p w14:paraId="1C5F26BA" w14:textId="25805DCD" w:rsidR="00B83221" w:rsidRPr="00B83221" w:rsidRDefault="00D3790A" w:rsidP="00B83221">
      <w:pPr>
        <w:pBdr>
          <w:top w:val="single" w:sz="12" w:space="1" w:color="FF5D3E"/>
          <w:left w:val="single" w:sz="12" w:space="4" w:color="FF5D3E"/>
          <w:bottom w:val="single" w:sz="12" w:space="1" w:color="FF5D3E"/>
          <w:right w:val="single" w:sz="12" w:space="4" w:color="FF5D3E"/>
        </w:pBdr>
        <w:shd w:val="clear" w:color="auto" w:fill="FFBCAF"/>
        <w:spacing w:before="240" w:after="120" w:line="240" w:lineRule="auto"/>
        <w:ind w:left="680" w:right="397"/>
        <w:jc w:val="both"/>
        <w:rPr>
          <w:rFonts w:ascii="Calibri" w:hAnsi="Calibri"/>
          <w:i/>
          <w:color w:val="595959" w:themeColor="text1" w:themeTint="A6"/>
          <w:sz w:val="20"/>
        </w:rPr>
      </w:pPr>
      <w:r w:rsidRPr="00D3790A">
        <w:rPr>
          <w:rFonts w:ascii="Calibri" w:hAnsi="Calibri"/>
          <w:i/>
          <w:color w:val="595959" w:themeColor="text1" w:themeTint="A6"/>
          <w:sz w:val="20"/>
        </w:rPr>
        <w:t>Nel caso in cui in alcuni mesi non sia rispettato il requisito dell'incremento occupazionale previsto dal Decreto Coesione per l’accesso all’agevolazione under 35, è possibile applicare l'esonero under 30? In sostanza, è possibile alternare i 2 esoneri?</w:t>
      </w:r>
    </w:p>
    <w:p w14:paraId="15444559" w14:textId="0690F452" w:rsidR="00D3790A" w:rsidRPr="00D3790A" w:rsidRDefault="00D3790A" w:rsidP="00D3790A">
      <w:pPr>
        <w:pStyle w:val="CRCQUESITOtesto"/>
      </w:pPr>
      <w:r w:rsidRPr="00D3790A">
        <w:t>Nell'ipotesi in cui il datore di lavoro stia usufruendo dell'agevolazione under 35 (c.d. bonus giovani) </w:t>
      </w:r>
      <w:r w:rsidRPr="00D3790A">
        <w:rPr>
          <w:b/>
          <w:bCs/>
        </w:rPr>
        <w:t>non è possibile alternare l'esonero con l'agevolazione strutturale under 30 </w:t>
      </w:r>
      <w:r w:rsidRPr="00D3790A">
        <w:t>(art. 1 L. 205/2017), in quanto il bonus giovani previsto dall'art. 22 DL 60/2024 non è cumulabile con altri esoneri o riduzioni delle aliquote di finanziamento previsti dalla normativa vigente.</w:t>
      </w:r>
    </w:p>
    <w:p w14:paraId="772534BB" w14:textId="6002E701" w:rsidR="00D3790A" w:rsidRPr="00D3790A" w:rsidRDefault="00D3790A" w:rsidP="00D3790A">
      <w:pPr>
        <w:pStyle w:val="CRCQUESITOtesto"/>
      </w:pPr>
      <w:r w:rsidRPr="00D3790A">
        <w:t>La Circ. INPS 12 maggio 2025 n. 90 ha precisato che nel caso in cui il datore di lavoro interessato stia fruendo dell'agevolazione al 50% per il medesimo rapporto di lavoro (c.d. incentivo GECO) e intenda accedere, in presenza degli specifici presupposti legittimanti, al nuovo esonero al 100%, lo stesso deve procedere alla restituzione della prima agevolazione e alla conseguente applicazione del nuovo esonero.</w:t>
      </w:r>
    </w:p>
    <w:p w14:paraId="6964DC1F" w14:textId="77777777" w:rsidR="00D3790A" w:rsidRPr="00D3790A" w:rsidRDefault="00D3790A" w:rsidP="00D3790A">
      <w:pPr>
        <w:pStyle w:val="CRCQUESITOtesto"/>
      </w:pPr>
      <w:r w:rsidRPr="00D3790A">
        <w:t>Pertanto, una volta scelto l'esonero da applicare </w:t>
      </w:r>
      <w:r w:rsidRPr="00D3790A">
        <w:rPr>
          <w:b/>
          <w:bCs/>
        </w:rPr>
        <w:t>non è possibile modificare continuamente il regime applicabile</w:t>
      </w:r>
      <w:r w:rsidRPr="00D3790A">
        <w:t>.</w:t>
      </w:r>
    </w:p>
    <w:p w14:paraId="0E1BA25C" w14:textId="71C8A05A" w:rsidR="00E23D33" w:rsidRPr="00E23D33" w:rsidRDefault="00D3790A" w:rsidP="00D3790A">
      <w:pPr>
        <w:pStyle w:val="CRCQUESITOtesto"/>
      </w:pPr>
      <w:r w:rsidRPr="00D3790A">
        <w:t>Si ricorda, infine, che per i mesi in cui si applica l'esonero under 35 in assenza del requisito dell'incremento occupazionale, il datore di lavoro è tenuto alla restituzione dell'agevolazione indebitamente fruita.</w:t>
      </w:r>
    </w:p>
    <w:p w14:paraId="1F9D0657" w14:textId="77777777" w:rsidR="00414023" w:rsidRDefault="00414023" w:rsidP="007E5B3B">
      <w:pPr>
        <w:spacing w:after="0" w:line="240" w:lineRule="auto"/>
        <w:rPr>
          <w:rFonts w:ascii="Calibri" w:hAnsi="Calibri" w:cs="Calibri"/>
        </w:rPr>
      </w:pPr>
    </w:p>
    <w:p w14:paraId="5058F358" w14:textId="77777777" w:rsidR="00AC789E" w:rsidRDefault="00AC789E" w:rsidP="007E5B3B">
      <w:pPr>
        <w:spacing w:after="0" w:line="240" w:lineRule="auto"/>
        <w:rPr>
          <w:rFonts w:ascii="Calibri" w:hAnsi="Calibri" w:cs="Calibri"/>
        </w:rPr>
      </w:pPr>
    </w:p>
    <w:tbl>
      <w:tblPr>
        <w:tblStyle w:val="Grigliatabella"/>
        <w:tblW w:w="1035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0069"/>
      </w:tblGrid>
      <w:tr w:rsidR="007E5B3B" w14:paraId="3EA65E0A" w14:textId="77777777" w:rsidTr="00B8580D">
        <w:trPr>
          <w:trHeight w:val="510"/>
        </w:trPr>
        <w:tc>
          <w:tcPr>
            <w:tcW w:w="284" w:type="dxa"/>
            <w:shd w:val="clear" w:color="auto" w:fill="FF5D3E"/>
          </w:tcPr>
          <w:p w14:paraId="350F008C" w14:textId="77777777" w:rsidR="007E5B3B" w:rsidRDefault="007E5B3B" w:rsidP="004C2B1C">
            <w:pPr>
              <w:rPr>
                <w:rFonts w:ascii="Calibri" w:hAnsi="Calibri" w:cs="Calibri"/>
                <w:sz w:val="8"/>
                <w:szCs w:val="8"/>
              </w:rPr>
            </w:pPr>
          </w:p>
          <w:p w14:paraId="14178CAA" w14:textId="77777777" w:rsidR="00414023" w:rsidRPr="00A606A4" w:rsidRDefault="00414023" w:rsidP="004C2B1C">
            <w:pPr>
              <w:rPr>
                <w:rFonts w:ascii="Calibri" w:hAnsi="Calibri" w:cs="Calibri"/>
                <w:sz w:val="8"/>
                <w:szCs w:val="8"/>
              </w:rPr>
            </w:pPr>
          </w:p>
        </w:tc>
        <w:tc>
          <w:tcPr>
            <w:tcW w:w="10069" w:type="dxa"/>
          </w:tcPr>
          <w:p w14:paraId="667C03B0" w14:textId="1DBAEB37" w:rsidR="007E5B3B" w:rsidRDefault="007E5B3B" w:rsidP="004C2B1C">
            <w:pPr>
              <w:pStyle w:val="CRCIntestazioneAPPROFO"/>
            </w:pPr>
            <w:r>
              <w:t>giurisprudenza rilevante</w:t>
            </w:r>
          </w:p>
        </w:tc>
      </w:tr>
    </w:tbl>
    <w:p w14:paraId="7A6BD53A" w14:textId="77777777" w:rsidR="007E1AFF" w:rsidRDefault="007E1AFF" w:rsidP="007E5B3B">
      <w:pPr>
        <w:pStyle w:val="testoflash"/>
        <w:rPr>
          <w:rFonts w:ascii="PT Sans" w:hAnsi="PT Sans"/>
          <w:color w:val="FFFFFF" w:themeColor="background1"/>
        </w:rPr>
      </w:pPr>
    </w:p>
    <w:p w14:paraId="240E814F" w14:textId="6CDA0D38" w:rsidR="009B5B44" w:rsidRPr="00A564B5" w:rsidRDefault="00D41CB6" w:rsidP="009B5B44">
      <w:pPr>
        <w:pStyle w:val="CRCGIURTitolo"/>
      </w:pPr>
      <w:bookmarkStart w:id="12" w:name="Licenziamenti_collettivi_mobilità"/>
      <w:r w:rsidRPr="00D41CB6">
        <w:lastRenderedPageBreak/>
        <w:t xml:space="preserve">Licenziamenti collettivi: mobilità interna e obblighi informativi </w:t>
      </w:r>
    </w:p>
    <w:bookmarkEnd w:id="12"/>
    <w:p w14:paraId="5B836FA4" w14:textId="59B2B558" w:rsidR="009B5B44" w:rsidRPr="00A564B5" w:rsidRDefault="00D41CB6" w:rsidP="009B5B44">
      <w:pPr>
        <w:pStyle w:val="CRCGIURTesto"/>
      </w:pPr>
      <w:r w:rsidRPr="00D41CB6">
        <w:t xml:space="preserve">Le risoluzioni di contratti di lavoro </w:t>
      </w:r>
      <w:r w:rsidRPr="00D41CB6">
        <w:rPr>
          <w:b/>
          <w:bCs/>
        </w:rPr>
        <w:t>basate</w:t>
      </w:r>
      <w:r w:rsidRPr="00D41CB6">
        <w:t xml:space="preserve"> </w:t>
      </w:r>
      <w:r w:rsidRPr="00D41CB6">
        <w:rPr>
          <w:b/>
          <w:bCs/>
        </w:rPr>
        <w:t>sul rifiuto</w:t>
      </w:r>
      <w:r w:rsidRPr="00D41CB6">
        <w:t xml:space="preserve"> dei lavoratori di accettare modifiche contrattuali relative alla </w:t>
      </w:r>
      <w:r w:rsidRPr="00D41CB6">
        <w:rPr>
          <w:b/>
          <w:bCs/>
        </w:rPr>
        <w:t>mobilità interna</w:t>
      </w:r>
      <w:r w:rsidRPr="00D41CB6">
        <w:t xml:space="preserve"> devono essere considerate nel </w:t>
      </w:r>
      <w:r w:rsidRPr="00D41CB6">
        <w:rPr>
          <w:b/>
          <w:bCs/>
        </w:rPr>
        <w:t>calcolo</w:t>
      </w:r>
      <w:r w:rsidRPr="00D41CB6">
        <w:t xml:space="preserve"> dei licenziamenti collettivi, se tali modifiche costituiscono una </w:t>
      </w:r>
      <w:r w:rsidRPr="00D41CB6">
        <w:rPr>
          <w:b/>
          <w:bCs/>
        </w:rPr>
        <w:t>modifica sostanziale</w:t>
      </w:r>
      <w:r w:rsidRPr="00D41CB6">
        <w:t xml:space="preserve"> di un elemento essenziale del contratto di lavoro. Inoltre, l'</w:t>
      </w:r>
      <w:r w:rsidRPr="00D41CB6">
        <w:rPr>
          <w:b/>
          <w:bCs/>
        </w:rPr>
        <w:t>informazione</w:t>
      </w:r>
      <w:r w:rsidRPr="00D41CB6">
        <w:t xml:space="preserve"> e la </w:t>
      </w:r>
      <w:r w:rsidRPr="00D41CB6">
        <w:rPr>
          <w:b/>
          <w:bCs/>
        </w:rPr>
        <w:t>consultazione</w:t>
      </w:r>
      <w:r w:rsidRPr="00D41CB6">
        <w:t xml:space="preserve"> dei rappresentanti dei lavoratori </w:t>
      </w:r>
      <w:r w:rsidRPr="00D41CB6">
        <w:rPr>
          <w:b/>
          <w:bCs/>
        </w:rPr>
        <w:t>prima</w:t>
      </w:r>
      <w:r w:rsidRPr="00D41CB6">
        <w:t xml:space="preserve"> della conclusione di un accordo collettivo di mobilità interna costituiscono una consultazione valida, purché siano rispettati gli obblighi di informazione.</w:t>
      </w:r>
    </w:p>
    <w:p w14:paraId="5C5ECC67" w14:textId="30A6A608" w:rsidR="009B5B44" w:rsidRPr="009C33C7" w:rsidRDefault="00266FE3" w:rsidP="009B5B44">
      <w:pPr>
        <w:pStyle w:val="CRCGIURRiferimento"/>
      </w:pPr>
      <w:r>
        <w:t>(</w:t>
      </w:r>
      <w:r w:rsidR="00D41CB6" w:rsidRPr="00D41CB6">
        <w:t>CGUE 4 settembre 2025 C-249/24</w:t>
      </w:r>
      <w:r>
        <w:t>)</w:t>
      </w:r>
      <w:r w:rsidR="009B5B44" w:rsidRPr="009C33C7">
        <w:t> </w:t>
      </w:r>
    </w:p>
    <w:p w14:paraId="6098A476" w14:textId="77777777" w:rsidR="009B5B44" w:rsidRDefault="009B5B44" w:rsidP="007E5B3B">
      <w:pPr>
        <w:pStyle w:val="testoflash"/>
        <w:rPr>
          <w:rFonts w:ascii="PT Sans" w:hAnsi="PT Sans"/>
          <w:color w:val="FFFFFF" w:themeColor="background1"/>
        </w:rPr>
      </w:pPr>
    </w:p>
    <w:p w14:paraId="5924CE50" w14:textId="77777777" w:rsidR="0000214B" w:rsidRDefault="0000214B" w:rsidP="007E5B3B">
      <w:pPr>
        <w:pStyle w:val="testoflash"/>
        <w:rPr>
          <w:rFonts w:ascii="PT Sans" w:hAnsi="PT Sans"/>
          <w:color w:val="FFFFFF" w:themeColor="background1"/>
        </w:rPr>
      </w:pPr>
    </w:p>
    <w:p w14:paraId="01CF0ABF" w14:textId="77777777" w:rsidR="0000214B" w:rsidRDefault="0000214B" w:rsidP="007E5B3B">
      <w:pPr>
        <w:pStyle w:val="testoflash"/>
        <w:rPr>
          <w:rFonts w:ascii="PT Sans" w:hAnsi="PT Sans"/>
          <w:color w:val="FFFFFF" w:themeColor="background1"/>
        </w:rPr>
      </w:pPr>
    </w:p>
    <w:p w14:paraId="7FC54967" w14:textId="77777777" w:rsidR="0000214B" w:rsidRDefault="0000214B" w:rsidP="007E5B3B">
      <w:pPr>
        <w:pStyle w:val="testoflash"/>
        <w:rPr>
          <w:rFonts w:ascii="PT Sans" w:hAnsi="PT Sans"/>
          <w:color w:val="FFFFFF" w:themeColor="background1"/>
        </w:rPr>
      </w:pPr>
    </w:p>
    <w:p w14:paraId="3CBF7BE8" w14:textId="115F8CAC" w:rsidR="009C33C7" w:rsidRPr="00A564B5" w:rsidRDefault="00D41CB6" w:rsidP="00FA4BB8">
      <w:pPr>
        <w:pStyle w:val="CRCGIURTitolo"/>
      </w:pPr>
      <w:bookmarkStart w:id="13" w:name="Posta_personale_su_pc_aziendale"/>
      <w:r w:rsidRPr="00D41CB6">
        <w:t xml:space="preserve">Posta personale su pc aziendale: vietato l’accesso al datore </w:t>
      </w:r>
    </w:p>
    <w:bookmarkEnd w:id="13"/>
    <w:p w14:paraId="5357477C" w14:textId="201331A0" w:rsidR="00A564B5" w:rsidRPr="00A564B5" w:rsidRDefault="00D41CB6" w:rsidP="00FA4BB8">
      <w:pPr>
        <w:pStyle w:val="CRCGIURTesto"/>
      </w:pPr>
      <w:r w:rsidRPr="00D41CB6">
        <w:t>L'accesso alla </w:t>
      </w:r>
      <w:r w:rsidRPr="00D41CB6">
        <w:rPr>
          <w:b/>
          <w:bCs/>
        </w:rPr>
        <w:t>posta elettronica personale</w:t>
      </w:r>
      <w:r w:rsidRPr="00D41CB6">
        <w:t> dei lavoratori non è consentito al datore di lavoro per </w:t>
      </w:r>
      <w:r w:rsidRPr="00D41CB6">
        <w:rPr>
          <w:b/>
          <w:bCs/>
        </w:rPr>
        <w:t>finalità difensive</w:t>
      </w:r>
      <w:r w:rsidRPr="00D41CB6">
        <w:t>, neanche se le e-mail sono state rinvenute su </w:t>
      </w:r>
      <w:r w:rsidRPr="00D41CB6">
        <w:rPr>
          <w:b/>
          <w:bCs/>
        </w:rPr>
        <w:t>server e PC aziendali</w:t>
      </w:r>
      <w:r w:rsidRPr="00D41CB6">
        <w:t>.</w:t>
      </w:r>
      <w:r w:rsidR="00266FE3" w:rsidRPr="00266FE3">
        <w:t xml:space="preserve"> </w:t>
      </w:r>
    </w:p>
    <w:p w14:paraId="21599781" w14:textId="187EC55A" w:rsidR="009C33C7" w:rsidRPr="009C33C7" w:rsidRDefault="00266FE3" w:rsidP="00FA4BB8">
      <w:pPr>
        <w:pStyle w:val="CRCGIURRiferimento"/>
      </w:pPr>
      <w:r>
        <w:t>(</w:t>
      </w:r>
      <w:r w:rsidR="00D41CB6" w:rsidRPr="00D41CB6">
        <w:t>Cass. 29 agosto 2025 n. 24204</w:t>
      </w:r>
      <w:r>
        <w:t>)</w:t>
      </w:r>
      <w:r w:rsidR="009C33C7" w:rsidRPr="009C33C7">
        <w:t> </w:t>
      </w:r>
    </w:p>
    <w:p w14:paraId="2FD0F636" w14:textId="77777777" w:rsidR="009C33C7" w:rsidRDefault="009C33C7" w:rsidP="007E5B3B">
      <w:pPr>
        <w:pStyle w:val="testoflash"/>
        <w:rPr>
          <w:rFonts w:ascii="PT Sans" w:hAnsi="PT Sans"/>
          <w:color w:val="FFFFFF" w:themeColor="background1"/>
        </w:rPr>
      </w:pPr>
    </w:p>
    <w:p w14:paraId="0684714E" w14:textId="682A36C1" w:rsidR="00041AA9" w:rsidRPr="0068448E" w:rsidRDefault="00D41CB6" w:rsidP="00FA4BB8">
      <w:pPr>
        <w:pStyle w:val="CRCGIURTitolo"/>
      </w:pPr>
      <w:bookmarkStart w:id="14" w:name="Nullità_del_patto_di_prova"/>
      <w:r w:rsidRPr="00D41CB6">
        <w:t xml:space="preserve">Nullità del patto di prova: quando il lavoratore va reintegrato </w:t>
      </w:r>
      <w:bookmarkEnd w:id="14"/>
    </w:p>
    <w:p w14:paraId="01A56800" w14:textId="2403CBD2" w:rsidR="00A564B5" w:rsidRPr="00A564B5" w:rsidRDefault="00D41CB6" w:rsidP="00FA4BB8">
      <w:pPr>
        <w:pStyle w:val="CRCGIURTesto"/>
      </w:pPr>
      <w:r w:rsidRPr="00D41CB6">
        <w:t xml:space="preserve">Il recesso disposto per il </w:t>
      </w:r>
      <w:r w:rsidRPr="00D41CB6">
        <w:rPr>
          <w:b/>
          <w:bCs/>
        </w:rPr>
        <w:t>mancato superamento</w:t>
      </w:r>
      <w:r w:rsidRPr="00D41CB6">
        <w:t xml:space="preserve"> di un </w:t>
      </w:r>
      <w:r w:rsidRPr="00D41CB6">
        <w:rPr>
          <w:b/>
          <w:bCs/>
        </w:rPr>
        <w:t xml:space="preserve">patto di prova </w:t>
      </w:r>
      <w:r w:rsidRPr="00D41CB6">
        <w:t xml:space="preserve">geneticamente nullo costituisce un'ipotesi di licenziamento privo di giustificazione per insussistenza del fatto, con conseguente riconoscimento al lavoratore della tutela </w:t>
      </w:r>
      <w:proofErr w:type="spellStart"/>
      <w:r w:rsidRPr="00D41CB6">
        <w:t>reintegratoria</w:t>
      </w:r>
      <w:proofErr w:type="spellEnd"/>
      <w:r w:rsidRPr="00D41CB6">
        <w:t>.</w:t>
      </w:r>
    </w:p>
    <w:p w14:paraId="4CF19047" w14:textId="417A4010" w:rsidR="008348D3" w:rsidRPr="008348D3" w:rsidRDefault="00266FE3" w:rsidP="00FA4BB8">
      <w:pPr>
        <w:pStyle w:val="CRCGIURRiferimento"/>
      </w:pPr>
      <w:r>
        <w:t>(</w:t>
      </w:r>
      <w:r w:rsidR="00D41CB6" w:rsidRPr="00D41CB6">
        <w:t>Cass. 29 agosto 2025 n. 24201</w:t>
      </w:r>
      <w:r>
        <w:t>)</w:t>
      </w:r>
      <w:r w:rsidRPr="00266FE3">
        <w:t xml:space="preserve"> </w:t>
      </w:r>
    </w:p>
    <w:p w14:paraId="5417CF8D" w14:textId="77777777" w:rsidR="00041AA9" w:rsidRDefault="00041AA9" w:rsidP="007E5B3B">
      <w:pPr>
        <w:pStyle w:val="testoflash"/>
        <w:rPr>
          <w:rFonts w:ascii="PT Sans" w:hAnsi="PT Sans"/>
          <w:color w:val="FFFFFF" w:themeColor="background1"/>
        </w:rPr>
      </w:pPr>
    </w:p>
    <w:p w14:paraId="5867766F" w14:textId="42DB0163" w:rsidR="001C3C41" w:rsidRPr="0068448E" w:rsidRDefault="00D41CB6" w:rsidP="00FA4BB8">
      <w:pPr>
        <w:pStyle w:val="CRCGIURTitolo"/>
      </w:pPr>
      <w:bookmarkStart w:id="15" w:name="Licenziamento_per_inidoneità"/>
      <w:r w:rsidRPr="00D41CB6">
        <w:t xml:space="preserve">Licenziamento per inidoneità e obbligo di accomodamento ragionevole </w:t>
      </w:r>
    </w:p>
    <w:bookmarkEnd w:id="15"/>
    <w:p w14:paraId="16E455EA" w14:textId="7F930CA3" w:rsidR="006F6A42" w:rsidRPr="006F6A42" w:rsidRDefault="00D41CB6" w:rsidP="00FA4BB8">
      <w:pPr>
        <w:pStyle w:val="CRCGIURTesto"/>
      </w:pPr>
      <w:r w:rsidRPr="00D41CB6">
        <w:t xml:space="preserve">L'obbligo di accomodamento ragionevole </w:t>
      </w:r>
      <w:r w:rsidRPr="00D41CB6">
        <w:rPr>
          <w:b/>
          <w:bCs/>
        </w:rPr>
        <w:t>impone</w:t>
      </w:r>
      <w:r w:rsidRPr="00D41CB6">
        <w:t xml:space="preserve"> al datore di lavoro di individuare all'interno dell'impresa </w:t>
      </w:r>
      <w:r w:rsidRPr="00D41CB6">
        <w:rPr>
          <w:b/>
          <w:bCs/>
        </w:rPr>
        <w:t>misure organizzative ragionevoli</w:t>
      </w:r>
      <w:r w:rsidRPr="00D41CB6">
        <w:t xml:space="preserve"> volte a preservare il posto del lavoratore con disabilità e idonee a scongiurare il licenziamento per sopravvenuta inidoneità fisica.</w:t>
      </w:r>
    </w:p>
    <w:p w14:paraId="35C8227E" w14:textId="2FCF9323" w:rsidR="006A20AB" w:rsidRDefault="00266FE3" w:rsidP="00B4221F">
      <w:pPr>
        <w:pStyle w:val="CRCGIURRiferimento"/>
      </w:pPr>
      <w:r>
        <w:t>(</w:t>
      </w:r>
      <w:r w:rsidR="00D41CB6" w:rsidRPr="00D41CB6">
        <w:t>Cass. </w:t>
      </w:r>
      <w:proofErr w:type="spellStart"/>
      <w:r w:rsidR="00D41CB6" w:rsidRPr="00D41CB6">
        <w:t>ord</w:t>
      </w:r>
      <w:proofErr w:type="spellEnd"/>
      <w:r w:rsidR="00D41CB6" w:rsidRPr="00D41CB6">
        <w:t>. 18 agosto 2025 n. 23481</w:t>
      </w:r>
      <w:r>
        <w:t>)</w:t>
      </w:r>
      <w:r w:rsidRPr="00266FE3">
        <w:t xml:space="preserve"> </w:t>
      </w:r>
    </w:p>
    <w:p w14:paraId="19084F8A" w14:textId="77777777" w:rsidR="00482ABE" w:rsidRDefault="00482ABE" w:rsidP="009763B9">
      <w:pPr>
        <w:spacing w:after="0" w:line="240" w:lineRule="auto"/>
      </w:pPr>
    </w:p>
    <w:p w14:paraId="5998CBCE" w14:textId="6139173D" w:rsidR="003957A5" w:rsidRPr="0068448E" w:rsidRDefault="00D41CB6" w:rsidP="003957A5">
      <w:pPr>
        <w:pStyle w:val="CRCGIURTitolo"/>
      </w:pPr>
      <w:bookmarkStart w:id="16" w:name="Permessi_L_104"/>
      <w:r w:rsidRPr="00D41CB6">
        <w:t xml:space="preserve">Permessi L. 104: l'assistenza può non coincidere con l'orario di lavoro </w:t>
      </w:r>
    </w:p>
    <w:bookmarkEnd w:id="16"/>
    <w:p w14:paraId="55CF8A1B" w14:textId="27CA19F0" w:rsidR="003957A5" w:rsidRPr="006F6A42" w:rsidRDefault="00D41CB6" w:rsidP="003957A5">
      <w:pPr>
        <w:pStyle w:val="CRCGIURTesto"/>
      </w:pPr>
      <w:r w:rsidRPr="00D41CB6">
        <w:t>In tema di </w:t>
      </w:r>
      <w:r w:rsidRPr="00D41CB6">
        <w:rPr>
          <w:b/>
          <w:bCs/>
        </w:rPr>
        <w:t>fruizione dei permessi </w:t>
      </w:r>
      <w:r w:rsidRPr="00D41CB6">
        <w:t>a soggetti disabili</w:t>
      </w:r>
      <w:r w:rsidRPr="00D41CB6">
        <w:rPr>
          <w:b/>
          <w:bCs/>
        </w:rPr>
        <w:t xml:space="preserve"> </w:t>
      </w:r>
      <w:r w:rsidRPr="00D41CB6">
        <w:t>previsti dalla </w:t>
      </w:r>
      <w:r w:rsidRPr="00D41CB6">
        <w:rPr>
          <w:b/>
          <w:bCs/>
        </w:rPr>
        <w:t>L. 104/92</w:t>
      </w:r>
      <w:r w:rsidRPr="00D41CB6">
        <w:t xml:space="preserve">, l’assistenza cui la relativa richiesta si riferisce può essere prestata anche in </w:t>
      </w:r>
      <w:r w:rsidRPr="00D41CB6">
        <w:rPr>
          <w:b/>
          <w:bCs/>
        </w:rPr>
        <w:t>momenti della giornata diversi</w:t>
      </w:r>
      <w:r w:rsidRPr="00D41CB6">
        <w:t xml:space="preserve"> da quelli in cui il dipendente normalmente presta la propria attività lavorativa.</w:t>
      </w:r>
      <w:r w:rsidR="00266FE3" w:rsidRPr="00266FE3">
        <w:t xml:space="preserve"> </w:t>
      </w:r>
    </w:p>
    <w:p w14:paraId="15F219B5" w14:textId="5A2EE986" w:rsidR="003957A5" w:rsidRPr="008348D3" w:rsidRDefault="00266FE3" w:rsidP="003957A5">
      <w:pPr>
        <w:pStyle w:val="CRCGIURRiferimento"/>
      </w:pPr>
      <w:r>
        <w:t>(</w:t>
      </w:r>
      <w:r w:rsidR="00D41CB6" w:rsidRPr="00D41CB6">
        <w:rPr>
          <w:bCs/>
        </w:rPr>
        <w:t>Cass. 12 agosto 2025 n. 23185</w:t>
      </w:r>
      <w:r>
        <w:t>)</w:t>
      </w:r>
      <w:r w:rsidRPr="00266FE3">
        <w:t xml:space="preserve"> </w:t>
      </w:r>
    </w:p>
    <w:p w14:paraId="69E8DE07" w14:textId="77777777" w:rsidR="003957A5" w:rsidRDefault="003957A5" w:rsidP="009763B9">
      <w:pPr>
        <w:spacing w:after="0" w:line="240" w:lineRule="auto"/>
      </w:pPr>
    </w:p>
    <w:p w14:paraId="2A5C7E82" w14:textId="77777777" w:rsidR="009763B9" w:rsidRDefault="009763B9" w:rsidP="009763B9">
      <w:pPr>
        <w:pStyle w:val="testoflash"/>
        <w:rPr>
          <w:rFonts w:ascii="PT Sans" w:hAnsi="PT Sans"/>
          <w:color w:val="FFFFFF" w:themeColor="background1"/>
        </w:rPr>
      </w:pPr>
    </w:p>
    <w:tbl>
      <w:tblPr>
        <w:tblStyle w:val="Grigliatabella"/>
        <w:tblW w:w="1035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0069"/>
      </w:tblGrid>
      <w:tr w:rsidR="007A080B" w14:paraId="53BEBEF6" w14:textId="77777777" w:rsidTr="00CF3BA2">
        <w:trPr>
          <w:trHeight w:val="510"/>
        </w:trPr>
        <w:tc>
          <w:tcPr>
            <w:tcW w:w="284" w:type="dxa"/>
            <w:shd w:val="clear" w:color="auto" w:fill="00E77A"/>
          </w:tcPr>
          <w:p w14:paraId="2D6EE55D" w14:textId="77777777" w:rsidR="007A080B" w:rsidRPr="00A606A4" w:rsidRDefault="007A080B" w:rsidP="00CF3BA2">
            <w:pPr>
              <w:rPr>
                <w:rFonts w:ascii="Calibri" w:hAnsi="Calibri" w:cs="Calibri"/>
                <w:sz w:val="8"/>
                <w:szCs w:val="8"/>
              </w:rPr>
            </w:pPr>
          </w:p>
        </w:tc>
        <w:tc>
          <w:tcPr>
            <w:tcW w:w="10069" w:type="dxa"/>
          </w:tcPr>
          <w:p w14:paraId="1261F9F4" w14:textId="77777777" w:rsidR="007A080B" w:rsidRDefault="007A080B" w:rsidP="00CF3BA2">
            <w:pPr>
              <w:pStyle w:val="CRCIntestazioneSCAD"/>
            </w:pPr>
            <w:r w:rsidRPr="009763B9">
              <w:t xml:space="preserve">SCADENZE </w:t>
            </w:r>
            <w:r w:rsidRPr="00C25FD5">
              <w:t>D</w:t>
            </w:r>
            <w:r>
              <w:t>el mese</w:t>
            </w:r>
          </w:p>
        </w:tc>
      </w:tr>
    </w:tbl>
    <w:p w14:paraId="5481B291" w14:textId="77777777" w:rsidR="007A080B" w:rsidRDefault="007A080B" w:rsidP="007A080B">
      <w:pPr>
        <w:pStyle w:val="CRCSCADENZAtesto"/>
        <w:ind w:left="0"/>
      </w:pPr>
    </w:p>
    <w:p w14:paraId="5774D034" w14:textId="2658982A" w:rsidR="00233E44" w:rsidRDefault="003C79C9" w:rsidP="00233E44">
      <w:pPr>
        <w:pStyle w:val="CRCSCADENZAtesto"/>
      </w:pPr>
      <w:bookmarkStart w:id="17" w:name="Scadenze"/>
      <w:r w:rsidRPr="004778CC">
        <w:t>Scadenze dal 1°</w:t>
      </w:r>
      <w:r w:rsidR="005B1C66">
        <w:t xml:space="preserve"> settembre</w:t>
      </w:r>
      <w:r>
        <w:t xml:space="preserve"> </w:t>
      </w:r>
      <w:r w:rsidRPr="004778CC">
        <w:t xml:space="preserve">al </w:t>
      </w:r>
      <w:r w:rsidR="00E77FC2">
        <w:t>30</w:t>
      </w:r>
      <w:r w:rsidR="005B1C66">
        <w:t xml:space="preserve"> settembre</w:t>
      </w:r>
      <w:r w:rsidRPr="004778CC">
        <w:t xml:space="preserve"> 2025</w:t>
      </w:r>
      <w:bookmarkEnd w:id="17"/>
    </w:p>
    <w:p w14:paraId="3EA61010" w14:textId="77777777" w:rsidR="00233E44" w:rsidRPr="00233E44" w:rsidRDefault="00233E44" w:rsidP="00233E44">
      <w:pPr>
        <w:pStyle w:val="CRCSCADENZAtesto"/>
      </w:pPr>
    </w:p>
    <w:p w14:paraId="0B16C4C1" w14:textId="77777777" w:rsidR="00341F38" w:rsidRPr="00233E44" w:rsidRDefault="00341F38" w:rsidP="00341F38">
      <w:pPr>
        <w:pStyle w:val="CRCSCADENZEtitolo"/>
      </w:pPr>
      <w:r w:rsidRPr="00233E44">
        <w:t xml:space="preserve">SCADENZE </w:t>
      </w:r>
      <w:r>
        <w:t>CONTRATTUALI</w:t>
      </w:r>
      <w:r>
        <w:tab/>
      </w:r>
    </w:p>
    <w:tbl>
      <w:tblPr>
        <w:tblStyle w:val="Grigliatabel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650"/>
      </w:tblGrid>
      <w:tr w:rsidR="00341F38" w14:paraId="691FC3DC" w14:textId="77777777" w:rsidTr="00532F43">
        <w:tc>
          <w:tcPr>
            <w:tcW w:w="1848" w:type="dxa"/>
          </w:tcPr>
          <w:p w14:paraId="0386D398" w14:textId="77777777" w:rsidR="00341F38" w:rsidRDefault="00341F38" w:rsidP="00532F43">
            <w:pPr>
              <w:pStyle w:val="CRCSCADENZAGiorno"/>
            </w:pPr>
            <w:r>
              <w:t>1°</w:t>
            </w:r>
          </w:p>
          <w:p w14:paraId="66701986" w14:textId="69BD6CF0" w:rsidR="00341F38" w:rsidRDefault="005B1C66" w:rsidP="00532F43">
            <w:pPr>
              <w:pStyle w:val="CRCSCADENZAmese"/>
            </w:pPr>
            <w:r>
              <w:t>settembre</w:t>
            </w:r>
          </w:p>
        </w:tc>
        <w:tc>
          <w:tcPr>
            <w:tcW w:w="7650" w:type="dxa"/>
          </w:tcPr>
          <w:p w14:paraId="0A5A0A3A" w14:textId="77777777" w:rsidR="005170BD" w:rsidRDefault="00B352D5" w:rsidP="00B352D5">
            <w:pPr>
              <w:pStyle w:val="CRCSCADENZAelencotesto"/>
              <w:ind w:left="502"/>
            </w:pPr>
            <w:r w:rsidRPr="00B352D5">
              <w:t xml:space="preserve">Comunicazione e spettacolo - </w:t>
            </w:r>
            <w:proofErr w:type="spellStart"/>
            <w:r w:rsidRPr="00B352D5">
              <w:t>Videofonografica</w:t>
            </w:r>
            <w:proofErr w:type="spellEnd"/>
            <w:r w:rsidRPr="00B352D5">
              <w:t xml:space="preserve"> Industria - Una tantum</w:t>
            </w:r>
          </w:p>
          <w:p w14:paraId="35EC4721" w14:textId="77777777" w:rsidR="00B352D5" w:rsidRDefault="00B352D5" w:rsidP="00B352D5">
            <w:pPr>
              <w:pStyle w:val="CRCSCADENZAelencotesto"/>
              <w:ind w:left="502"/>
            </w:pPr>
            <w:r w:rsidRPr="00B352D5">
              <w:t>Dirigenti (tutti) - Dirigenti alberghi - Federalberghi - Aumento retributivo</w:t>
            </w:r>
          </w:p>
          <w:p w14:paraId="3EFF91A4" w14:textId="77777777" w:rsidR="00B352D5" w:rsidRDefault="00B352D5" w:rsidP="00B352D5">
            <w:pPr>
              <w:pStyle w:val="CRCSCADENZAelencotesto"/>
              <w:ind w:left="502"/>
            </w:pPr>
            <w:r w:rsidRPr="00B352D5">
              <w:t>Dirigenti (tutti) - Dirigenti catene alberghiere - Aica - Aumento retributivo</w:t>
            </w:r>
          </w:p>
          <w:p w14:paraId="4654C166" w14:textId="77777777" w:rsidR="00B352D5" w:rsidRDefault="00B352D5" w:rsidP="00B352D5">
            <w:pPr>
              <w:pStyle w:val="CRCSCADENZAelencotesto"/>
              <w:ind w:left="502"/>
            </w:pPr>
            <w:r w:rsidRPr="00B352D5">
              <w:t>Istruzione e formazione - Formazione professionale - Forma/</w:t>
            </w:r>
            <w:proofErr w:type="spellStart"/>
            <w:r w:rsidRPr="00B352D5">
              <w:t>Cenfop</w:t>
            </w:r>
            <w:proofErr w:type="spellEnd"/>
            <w:r w:rsidRPr="00B352D5">
              <w:t xml:space="preserve"> - Minimi tabellari</w:t>
            </w:r>
          </w:p>
          <w:p w14:paraId="2A8536C8" w14:textId="77777777" w:rsidR="00B352D5" w:rsidRDefault="00B352D5" w:rsidP="00B352D5">
            <w:pPr>
              <w:pStyle w:val="CRCSCADENZAelencotesto"/>
              <w:ind w:left="502"/>
            </w:pPr>
            <w:r w:rsidRPr="00B352D5">
              <w:t>Istruzione e formazione - Scuole materne - Fism - Assistenza integrativa</w:t>
            </w:r>
          </w:p>
          <w:p w14:paraId="7369196B" w14:textId="77777777" w:rsidR="00B352D5" w:rsidRDefault="00B352D5" w:rsidP="00B352D5">
            <w:pPr>
              <w:pStyle w:val="CRCSCADENZAelencotesto"/>
              <w:ind w:left="502"/>
            </w:pPr>
            <w:r w:rsidRPr="00B352D5">
              <w:t>Istruzione e formazione - Scuole materne - Fism - Minimi tabellari</w:t>
            </w:r>
          </w:p>
          <w:p w14:paraId="24279C9B" w14:textId="77777777" w:rsidR="00B352D5" w:rsidRDefault="00B352D5" w:rsidP="00B352D5">
            <w:pPr>
              <w:pStyle w:val="CRCSCADENZAelencotesto"/>
              <w:ind w:left="502"/>
            </w:pPr>
            <w:r w:rsidRPr="00B352D5">
              <w:lastRenderedPageBreak/>
              <w:t>Istruzione e formazione - Scuole materne - Fism - Salario di anzianità</w:t>
            </w:r>
          </w:p>
          <w:p w14:paraId="5F117581" w14:textId="77777777" w:rsidR="00B352D5" w:rsidRDefault="00B352D5" w:rsidP="00B352D5">
            <w:pPr>
              <w:pStyle w:val="CRCSCADENZAelencotesto"/>
              <w:ind w:left="502"/>
            </w:pPr>
            <w:r w:rsidRPr="00B352D5">
              <w:t xml:space="preserve">Istruzione e formazione - Scuole private - </w:t>
            </w:r>
            <w:proofErr w:type="spellStart"/>
            <w:r w:rsidRPr="00B352D5">
              <w:t>Agidae</w:t>
            </w:r>
            <w:proofErr w:type="spellEnd"/>
            <w:r w:rsidRPr="00B352D5">
              <w:t xml:space="preserve"> - Minimi tabellari</w:t>
            </w:r>
          </w:p>
          <w:p w14:paraId="3CE18C38" w14:textId="77777777" w:rsidR="00B352D5" w:rsidRDefault="00B352D5" w:rsidP="00B352D5">
            <w:pPr>
              <w:pStyle w:val="CRCSCADENZAelencotesto"/>
              <w:ind w:left="502"/>
            </w:pPr>
            <w:r w:rsidRPr="00B352D5">
              <w:t xml:space="preserve">Metalmeccanica - Metalmeccanica </w:t>
            </w:r>
            <w:proofErr w:type="spellStart"/>
            <w:r w:rsidRPr="00B352D5">
              <w:t>pmi</w:t>
            </w:r>
            <w:proofErr w:type="spellEnd"/>
            <w:r w:rsidRPr="00B352D5">
              <w:t xml:space="preserve"> - Confapi - Minimi tabellari</w:t>
            </w:r>
          </w:p>
          <w:p w14:paraId="0B10697F" w14:textId="77777777" w:rsidR="00B352D5" w:rsidRDefault="00B352D5" w:rsidP="00B352D5">
            <w:pPr>
              <w:pStyle w:val="CRCSCADENZAelencotesto"/>
              <w:ind w:left="502"/>
            </w:pPr>
            <w:r w:rsidRPr="00B352D5">
              <w:t xml:space="preserve">Sanità e servizi assistenziali - Cooperative sociali - </w:t>
            </w:r>
            <w:proofErr w:type="spellStart"/>
            <w:r w:rsidRPr="00B352D5">
              <w:t>Agci</w:t>
            </w:r>
            <w:proofErr w:type="spellEnd"/>
            <w:r w:rsidRPr="00B352D5">
              <w:t>/Confcooperative/Legacoop - Elemento temporaneo aggiuntivo</w:t>
            </w:r>
          </w:p>
          <w:p w14:paraId="4EFAD164" w14:textId="77777777" w:rsidR="00B352D5" w:rsidRDefault="00B352D5" w:rsidP="00B352D5">
            <w:pPr>
              <w:pStyle w:val="CRCSCADENZAelencotesto"/>
              <w:ind w:left="502"/>
            </w:pPr>
            <w:r w:rsidRPr="00B352D5">
              <w:t>Sanità e servizi socio assistenziali - Istituti valdesi - Minimi tabellari</w:t>
            </w:r>
          </w:p>
          <w:p w14:paraId="365B7216" w14:textId="77777777" w:rsidR="00B352D5" w:rsidRDefault="00B352D5" w:rsidP="00B352D5">
            <w:pPr>
              <w:pStyle w:val="CRCSCADENZAelencotesto"/>
              <w:ind w:left="502"/>
            </w:pPr>
            <w:r w:rsidRPr="00B352D5">
              <w:t xml:space="preserve">Terziario e servizi - Agenzie immobiliari - </w:t>
            </w:r>
            <w:proofErr w:type="spellStart"/>
            <w:r w:rsidRPr="00B352D5">
              <w:t>Fiaip</w:t>
            </w:r>
            <w:proofErr w:type="spellEnd"/>
            <w:r w:rsidRPr="00B352D5">
              <w:t xml:space="preserve"> - Una tantum</w:t>
            </w:r>
          </w:p>
          <w:p w14:paraId="64A2ED01" w14:textId="77777777" w:rsidR="00B352D5" w:rsidRDefault="00B352D5" w:rsidP="00B352D5">
            <w:pPr>
              <w:pStyle w:val="CRCSCADENZAelencotesto"/>
              <w:ind w:left="502"/>
            </w:pPr>
            <w:r w:rsidRPr="00B352D5">
              <w:t>Terziario e servizi - Centri elaborazione dati - Ente bilaterale</w:t>
            </w:r>
          </w:p>
          <w:p w14:paraId="3C7CABA1" w14:textId="77777777" w:rsidR="00B352D5" w:rsidRDefault="00B352D5" w:rsidP="00B352D5">
            <w:pPr>
              <w:pStyle w:val="CRCSCADENZAelencotesto"/>
              <w:ind w:left="502"/>
            </w:pPr>
            <w:r w:rsidRPr="00B352D5">
              <w:t>Terziario e servizi - Centri elaborazione dati - Indennità di funzione</w:t>
            </w:r>
          </w:p>
          <w:p w14:paraId="571D2981" w14:textId="77777777" w:rsidR="00B352D5" w:rsidRDefault="00B352D5" w:rsidP="00B352D5">
            <w:pPr>
              <w:pStyle w:val="CRCSCADENZAelencotesto"/>
              <w:ind w:left="502"/>
            </w:pPr>
            <w:r w:rsidRPr="00B352D5">
              <w:t>Terziario e servizi - Centri elaborazione dati - Minimi tabellari</w:t>
            </w:r>
          </w:p>
          <w:p w14:paraId="1EB039BA" w14:textId="77777777" w:rsidR="00B352D5" w:rsidRDefault="00B352D5" w:rsidP="00B352D5">
            <w:pPr>
              <w:pStyle w:val="CRCSCADENZAelencotesto"/>
              <w:ind w:left="502"/>
            </w:pPr>
            <w:r w:rsidRPr="00B352D5">
              <w:t>Terziario e servizi - Centri elaborazione dati - Una tantum</w:t>
            </w:r>
          </w:p>
          <w:p w14:paraId="223791F0" w14:textId="77777777" w:rsidR="00B352D5" w:rsidRDefault="00B352D5" w:rsidP="00B352D5">
            <w:pPr>
              <w:pStyle w:val="CRCSCADENZAelencotesto"/>
              <w:ind w:left="502"/>
            </w:pPr>
            <w:r w:rsidRPr="00B352D5">
              <w:t>Terziario e servizi - Centri elaborazione dati - Welfare aziendale</w:t>
            </w:r>
          </w:p>
          <w:p w14:paraId="7C7C0DB5" w14:textId="77777777" w:rsidR="00B352D5" w:rsidRDefault="00B352D5" w:rsidP="00B352D5">
            <w:pPr>
              <w:pStyle w:val="CRCSCADENZAelencotesto"/>
              <w:ind w:left="502"/>
            </w:pPr>
            <w:r w:rsidRPr="00B352D5">
              <w:t xml:space="preserve">Terziario e servizi - Commercio - </w:t>
            </w:r>
            <w:proofErr w:type="spellStart"/>
            <w:r w:rsidRPr="00B352D5">
              <w:t>Anpit</w:t>
            </w:r>
            <w:proofErr w:type="spellEnd"/>
            <w:r w:rsidRPr="00B352D5">
              <w:t xml:space="preserve"> e Unica - Minimi tabellari</w:t>
            </w:r>
          </w:p>
          <w:p w14:paraId="60C58DE5" w14:textId="14DF64BA" w:rsidR="006E4C3E" w:rsidRDefault="006E4C3E" w:rsidP="00B352D5">
            <w:pPr>
              <w:pStyle w:val="CRCSCADENZAelencotesto"/>
              <w:ind w:left="502"/>
            </w:pPr>
            <w:r w:rsidRPr="006E4C3E">
              <w:t>Terziario e servizi - Consorzi di sviluppo industriale - Indennità varie</w:t>
            </w:r>
          </w:p>
          <w:p w14:paraId="09095845" w14:textId="77777777" w:rsidR="00B352D5" w:rsidRDefault="00B352D5" w:rsidP="00B352D5">
            <w:pPr>
              <w:pStyle w:val="CRCSCADENZAelencotesto"/>
              <w:ind w:left="502"/>
            </w:pPr>
            <w:r w:rsidRPr="00B352D5">
              <w:t>Terziario e servizi - Poste - servizi in appalto - Una tantum</w:t>
            </w:r>
          </w:p>
          <w:p w14:paraId="027948A5" w14:textId="77777777" w:rsidR="00B352D5" w:rsidRDefault="00B352D5" w:rsidP="00B352D5">
            <w:pPr>
              <w:pStyle w:val="CRCSCADENZAelencotesto"/>
              <w:ind w:left="502"/>
            </w:pPr>
            <w:r w:rsidRPr="00B352D5">
              <w:t>Terziario e servizi - Poste italiane - Buono pasto</w:t>
            </w:r>
          </w:p>
          <w:p w14:paraId="507C5CBD" w14:textId="77777777" w:rsidR="00B352D5" w:rsidRDefault="00B352D5" w:rsidP="00B352D5">
            <w:pPr>
              <w:pStyle w:val="CRCSCADENZAelencotesto"/>
              <w:ind w:left="502"/>
            </w:pPr>
            <w:r w:rsidRPr="00B352D5">
              <w:t>Terziario e servizi - Poste italiane - Minimi tabellari</w:t>
            </w:r>
          </w:p>
          <w:p w14:paraId="3F845234" w14:textId="77777777" w:rsidR="00B352D5" w:rsidRDefault="00B352D5" w:rsidP="00B352D5">
            <w:pPr>
              <w:pStyle w:val="CRCSCADENZAelencotesto"/>
              <w:ind w:left="502"/>
            </w:pPr>
            <w:r w:rsidRPr="00B352D5">
              <w:t>Terziario e servizi - Vigilanza privata - Una tantum</w:t>
            </w:r>
          </w:p>
          <w:p w14:paraId="0EE9BB8A" w14:textId="77777777" w:rsidR="00B352D5" w:rsidRDefault="00B352D5" w:rsidP="00B352D5">
            <w:pPr>
              <w:pStyle w:val="CRCSCADENZAelencotesto"/>
              <w:ind w:left="502"/>
            </w:pPr>
            <w:r w:rsidRPr="00B352D5">
              <w:t>Tessile e manifatture - Giocattoli industria - Minimi tabellari</w:t>
            </w:r>
          </w:p>
          <w:p w14:paraId="6D5FEC3D" w14:textId="77777777" w:rsidR="00B352D5" w:rsidRDefault="00B352D5" w:rsidP="00B352D5">
            <w:pPr>
              <w:pStyle w:val="CRCSCADENZAelencotesto"/>
              <w:ind w:left="502"/>
            </w:pPr>
            <w:r w:rsidRPr="00B352D5">
              <w:t>Trasporto - Agenzie marittime ed aeree - Minimi tabellari</w:t>
            </w:r>
          </w:p>
          <w:p w14:paraId="230C11A4" w14:textId="77777777" w:rsidR="00B352D5" w:rsidRDefault="00B352D5" w:rsidP="00B352D5">
            <w:pPr>
              <w:pStyle w:val="CRCSCADENZAelencotesto"/>
              <w:ind w:left="502"/>
            </w:pPr>
            <w:r w:rsidRPr="00B352D5">
              <w:t xml:space="preserve">Trasporto - Attività ferroviarie - Mobilità - Area </w:t>
            </w:r>
            <w:proofErr w:type="spellStart"/>
            <w:r w:rsidRPr="00B352D5">
              <w:t>af</w:t>
            </w:r>
            <w:proofErr w:type="spellEnd"/>
            <w:r w:rsidRPr="00B352D5">
              <w:t xml:space="preserve"> - Una tantum</w:t>
            </w:r>
          </w:p>
          <w:p w14:paraId="50704EC6" w14:textId="77777777" w:rsidR="00B352D5" w:rsidRDefault="00B352D5" w:rsidP="00B352D5">
            <w:pPr>
              <w:pStyle w:val="CRCSCADENZAelencotesto"/>
              <w:ind w:left="502"/>
            </w:pPr>
            <w:r w:rsidRPr="00B352D5">
              <w:t>Turismo - Pubblici esercizi - Turismo e ristorazione - Minimi tabellari</w:t>
            </w:r>
          </w:p>
          <w:p w14:paraId="65CFB799" w14:textId="77777777" w:rsidR="00B352D5" w:rsidRDefault="00B352D5" w:rsidP="00B352D5">
            <w:pPr>
              <w:pStyle w:val="CRCSCADENZAelencotesto"/>
              <w:ind w:left="502"/>
            </w:pPr>
            <w:r w:rsidRPr="00B352D5">
              <w:t>Turismo - Turismo - Agenzie di viaggio - Minimi tabellari</w:t>
            </w:r>
          </w:p>
          <w:p w14:paraId="24B849BB" w14:textId="77777777" w:rsidR="00B352D5" w:rsidRDefault="00B352D5" w:rsidP="00B352D5">
            <w:pPr>
              <w:pStyle w:val="CRCSCADENZAelencotesto"/>
              <w:ind w:left="502"/>
            </w:pPr>
            <w:r w:rsidRPr="00B352D5">
              <w:t>Turismo - Turismo - Confesercenti - Minimi tabellari - imprese di viaggio</w:t>
            </w:r>
          </w:p>
          <w:p w14:paraId="44E8A514" w14:textId="77777777" w:rsidR="00B352D5" w:rsidRDefault="00B352D5" w:rsidP="00B352D5">
            <w:pPr>
              <w:pStyle w:val="CRCSCADENZAelencotesto"/>
              <w:ind w:left="502"/>
            </w:pPr>
            <w:r w:rsidRPr="00B352D5">
              <w:t>Turismo - Turismo - Confesercenti - Minimi tabellari - ristorazione collettiva</w:t>
            </w:r>
          </w:p>
          <w:p w14:paraId="76A2FDD4" w14:textId="77777777" w:rsidR="00B352D5" w:rsidRDefault="00B352D5" w:rsidP="00B352D5">
            <w:pPr>
              <w:pStyle w:val="CRCSCADENZAelencotesto"/>
              <w:ind w:left="502"/>
            </w:pPr>
            <w:r w:rsidRPr="00B352D5">
              <w:t>Turismo - Turismo - Federturismo/Confindustria - Minimi tabellari</w:t>
            </w:r>
          </w:p>
          <w:p w14:paraId="0A25D9C3" w14:textId="2B175455" w:rsidR="00B352D5" w:rsidRDefault="00B352D5" w:rsidP="00B352D5">
            <w:pPr>
              <w:pStyle w:val="CRCSCADENZAelencotesto"/>
              <w:numPr>
                <w:ilvl w:val="0"/>
                <w:numId w:val="0"/>
              </w:numPr>
              <w:ind w:left="502"/>
            </w:pPr>
          </w:p>
        </w:tc>
      </w:tr>
    </w:tbl>
    <w:p w14:paraId="2ECD8AEE" w14:textId="77777777" w:rsidR="00DB30FA" w:rsidRDefault="00DB30FA" w:rsidP="007E5B3B"/>
    <w:p w14:paraId="60C14E4A" w14:textId="77777777" w:rsidR="00341F38" w:rsidRPr="00233E44" w:rsidRDefault="00341F38" w:rsidP="00341F38">
      <w:pPr>
        <w:pStyle w:val="CRCSCADENZEtitolo"/>
      </w:pPr>
      <w:r w:rsidRPr="00233E44">
        <w:t xml:space="preserve">SCADENZE </w:t>
      </w:r>
      <w:r>
        <w:t>LEGALI</w:t>
      </w:r>
      <w:r>
        <w:tab/>
      </w:r>
    </w:p>
    <w:tbl>
      <w:tblPr>
        <w:tblStyle w:val="Grigliatabel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650"/>
      </w:tblGrid>
      <w:tr w:rsidR="00341F38" w14:paraId="0E9F6670" w14:textId="77777777" w:rsidTr="00532F43">
        <w:tc>
          <w:tcPr>
            <w:tcW w:w="1848" w:type="dxa"/>
          </w:tcPr>
          <w:p w14:paraId="72E5485E" w14:textId="539F5D19" w:rsidR="00341F38" w:rsidRDefault="005B1C66" w:rsidP="00532F43">
            <w:pPr>
              <w:pStyle w:val="CRCSCADENZAGiorno"/>
            </w:pPr>
            <w:r>
              <w:t>1</w:t>
            </w:r>
            <w:r w:rsidR="00B352D5">
              <w:t>°</w:t>
            </w:r>
            <w:r w:rsidR="00341F38">
              <w:t xml:space="preserve"> </w:t>
            </w:r>
          </w:p>
          <w:p w14:paraId="61163608" w14:textId="6A943568" w:rsidR="00341F38" w:rsidRPr="006B17D8" w:rsidRDefault="005B1C66" w:rsidP="00532F43">
            <w:pPr>
              <w:pStyle w:val="CRCSCADENZAmese"/>
            </w:pPr>
            <w:r>
              <w:t>settembre</w:t>
            </w:r>
          </w:p>
        </w:tc>
        <w:tc>
          <w:tcPr>
            <w:tcW w:w="7650" w:type="dxa"/>
          </w:tcPr>
          <w:p w14:paraId="32F3F556" w14:textId="77777777" w:rsidR="008F193F" w:rsidRDefault="00B352D5" w:rsidP="005B1C66">
            <w:pPr>
              <w:pStyle w:val="CRCSCADENZAelencotesto"/>
              <w:ind w:left="502"/>
            </w:pPr>
            <w:r w:rsidRPr="00B352D5">
              <w:t>Lavoratori agricoli subordinati - Denuncia mensile retributiva e contributiva INPS (</w:t>
            </w:r>
            <w:proofErr w:type="spellStart"/>
            <w:r w:rsidRPr="00B352D5">
              <w:t>UniEmens</w:t>
            </w:r>
            <w:proofErr w:type="spellEnd"/>
            <w:r w:rsidRPr="00B352D5">
              <w:t xml:space="preserve"> individuale – </w:t>
            </w:r>
            <w:proofErr w:type="spellStart"/>
            <w:r w:rsidRPr="00B352D5">
              <w:t>Posagri</w:t>
            </w:r>
            <w:proofErr w:type="spellEnd"/>
            <w:r w:rsidRPr="00B352D5">
              <w:t>) di agosto</w:t>
            </w:r>
          </w:p>
          <w:p w14:paraId="0965BFFD" w14:textId="77777777" w:rsidR="00B352D5" w:rsidRDefault="00B352D5" w:rsidP="005B1C66">
            <w:pPr>
              <w:pStyle w:val="CRCSCADENZAelencotesto"/>
              <w:ind w:left="502"/>
            </w:pPr>
            <w:r w:rsidRPr="00B352D5">
              <w:t>Lavoratori dello spettacolo - Denuncia mensile retributiva e contributiva INPS ex ENPALS (</w:t>
            </w:r>
            <w:proofErr w:type="spellStart"/>
            <w:r w:rsidRPr="00B352D5">
              <w:t>UniEmens</w:t>
            </w:r>
            <w:proofErr w:type="spellEnd"/>
            <w:r w:rsidRPr="00B352D5">
              <w:t xml:space="preserve"> individuale) di agosto</w:t>
            </w:r>
          </w:p>
          <w:p w14:paraId="1B10931C" w14:textId="1E0A745F" w:rsidR="00B352D5" w:rsidRDefault="00B352D5" w:rsidP="005B1C66">
            <w:pPr>
              <w:pStyle w:val="CRCSCADENZAelencotesto"/>
              <w:ind w:left="502"/>
            </w:pPr>
            <w:r w:rsidRPr="00B352D5">
              <w:t xml:space="preserve">Libro Unico Lavoro </w:t>
            </w:r>
            <w:r>
              <w:t>–</w:t>
            </w:r>
            <w:r w:rsidRPr="00B352D5">
              <w:t xml:space="preserve"> </w:t>
            </w:r>
            <w:proofErr w:type="gramStart"/>
            <w:r w:rsidRPr="00B352D5">
              <w:t>Agosto</w:t>
            </w:r>
            <w:proofErr w:type="gramEnd"/>
          </w:p>
          <w:p w14:paraId="5B4D43A0" w14:textId="42B91E8A" w:rsidR="00B352D5" w:rsidRDefault="00B352D5" w:rsidP="005B1C66">
            <w:pPr>
              <w:pStyle w:val="CRCSCADENZAelencotesto"/>
              <w:ind w:left="502"/>
            </w:pPr>
            <w:proofErr w:type="spellStart"/>
            <w:r w:rsidRPr="00B352D5">
              <w:t>UniEmens</w:t>
            </w:r>
            <w:proofErr w:type="spellEnd"/>
            <w:r w:rsidRPr="00B352D5">
              <w:t xml:space="preserve"> individuale - Denuncia retributiva e contributiva INPS di agosto</w:t>
            </w:r>
          </w:p>
          <w:p w14:paraId="267FC46E" w14:textId="2F6165ED" w:rsidR="00B352D5" w:rsidRDefault="00B352D5" w:rsidP="00B352D5">
            <w:pPr>
              <w:pStyle w:val="CRCSCADENZAelencotesto"/>
              <w:numPr>
                <w:ilvl w:val="0"/>
                <w:numId w:val="0"/>
              </w:numPr>
            </w:pPr>
          </w:p>
        </w:tc>
      </w:tr>
      <w:tr w:rsidR="007D0085" w14:paraId="0E1825D8" w14:textId="77777777" w:rsidTr="00532F43">
        <w:tc>
          <w:tcPr>
            <w:tcW w:w="1848" w:type="dxa"/>
          </w:tcPr>
          <w:p w14:paraId="4ACDD0D8" w14:textId="687D5CB1" w:rsidR="007D0085" w:rsidRDefault="00B352D5" w:rsidP="007D0085">
            <w:pPr>
              <w:pStyle w:val="CRCSCADENZAGiorno"/>
            </w:pPr>
            <w:r>
              <w:t>16</w:t>
            </w:r>
          </w:p>
          <w:p w14:paraId="11FE9B00" w14:textId="51E2868B" w:rsidR="007D0085" w:rsidRDefault="00B352D5" w:rsidP="007D0085">
            <w:pPr>
              <w:pStyle w:val="CRCSCADENZAmese"/>
              <w:pBdr>
                <w:top w:val="single" w:sz="8" w:space="1" w:color="00E77A"/>
              </w:pBdr>
            </w:pPr>
            <w:r>
              <w:t>settembre</w:t>
            </w:r>
          </w:p>
        </w:tc>
        <w:tc>
          <w:tcPr>
            <w:tcW w:w="7650" w:type="dxa"/>
          </w:tcPr>
          <w:p w14:paraId="311722FC" w14:textId="77777777" w:rsidR="007D0085" w:rsidRDefault="00B352D5" w:rsidP="008F193F">
            <w:pPr>
              <w:pStyle w:val="CRCSCADENZAelencotesto"/>
              <w:ind w:left="502"/>
            </w:pPr>
            <w:r w:rsidRPr="00B352D5">
              <w:t>Agricoli autonomi - Versamento contributi INPS 2° trimestre</w:t>
            </w:r>
          </w:p>
          <w:p w14:paraId="6B851060" w14:textId="77777777" w:rsidR="00B352D5" w:rsidRDefault="00B352D5" w:rsidP="008F193F">
            <w:pPr>
              <w:pStyle w:val="CRCSCADENZAelencotesto"/>
              <w:ind w:left="502"/>
            </w:pPr>
            <w:r w:rsidRPr="00B352D5">
              <w:t>CASAGIT-Versamento dei contributi e presentazione denunce di settembre</w:t>
            </w:r>
          </w:p>
          <w:p w14:paraId="52678098" w14:textId="77777777" w:rsidR="00B352D5" w:rsidRDefault="00B352D5" w:rsidP="008F193F">
            <w:pPr>
              <w:pStyle w:val="CRCSCADENZAelencotesto"/>
              <w:ind w:left="502"/>
            </w:pPr>
            <w:r w:rsidRPr="00B352D5">
              <w:t>Fondo di tesoreria INPS-Versamento contributo TFR di settembre</w:t>
            </w:r>
          </w:p>
          <w:p w14:paraId="3B4A32CC" w14:textId="77777777" w:rsidR="00B352D5" w:rsidRDefault="00B352D5" w:rsidP="008F193F">
            <w:pPr>
              <w:pStyle w:val="CRCSCADENZAelencotesto"/>
              <w:ind w:left="502"/>
            </w:pPr>
            <w:r w:rsidRPr="00B352D5">
              <w:lastRenderedPageBreak/>
              <w:t>Gestione separata-Versamento contributi INPS di settembre</w:t>
            </w:r>
          </w:p>
          <w:p w14:paraId="46DF2D6F" w14:textId="77777777" w:rsidR="00B352D5" w:rsidRDefault="00B352D5" w:rsidP="008F193F">
            <w:pPr>
              <w:pStyle w:val="CRCSCADENZAelencotesto"/>
              <w:ind w:left="502"/>
            </w:pPr>
            <w:r w:rsidRPr="00B352D5">
              <w:t>INPGI - Gestione Separata co.co.co. - Versamento contributi e presentazione denunce di settembre</w:t>
            </w:r>
          </w:p>
          <w:p w14:paraId="1D5AC424" w14:textId="77777777" w:rsidR="00B352D5" w:rsidRDefault="00B352D5" w:rsidP="008F193F">
            <w:pPr>
              <w:pStyle w:val="CRCSCADENZAelencotesto"/>
              <w:ind w:left="502"/>
            </w:pPr>
            <w:r w:rsidRPr="00B352D5">
              <w:t>IRPEF-Versamento ritenute alla fonte di settembre</w:t>
            </w:r>
          </w:p>
          <w:p w14:paraId="12F6D6CB" w14:textId="77777777" w:rsidR="00B352D5" w:rsidRDefault="00B352D5" w:rsidP="008F193F">
            <w:pPr>
              <w:pStyle w:val="CRCSCADENZAelencotesto"/>
              <w:ind w:left="502"/>
            </w:pPr>
            <w:r w:rsidRPr="00B352D5">
              <w:t>Lavoratori dello sport e dello spettacolo - Versamento contributi INPS ex ENPALS di settembre</w:t>
            </w:r>
          </w:p>
          <w:p w14:paraId="3AC02D85" w14:textId="77777777" w:rsidR="00B352D5" w:rsidRDefault="00B352D5" w:rsidP="008F193F">
            <w:pPr>
              <w:pStyle w:val="CRCSCADENZAelencotesto"/>
              <w:ind w:left="502"/>
            </w:pPr>
            <w:r w:rsidRPr="00B352D5">
              <w:t>Lavoro dipendente - Versamento contributi INPS di settembre</w:t>
            </w:r>
          </w:p>
          <w:p w14:paraId="472B775F" w14:textId="77777777" w:rsidR="00B352D5" w:rsidRDefault="00B352D5" w:rsidP="008F193F">
            <w:pPr>
              <w:pStyle w:val="CRCSCADENZAelencotesto"/>
              <w:ind w:left="502"/>
            </w:pPr>
            <w:r w:rsidRPr="00B352D5">
              <w:t>Operai agricoli - Versamento contributi INPS 1° trimestre</w:t>
            </w:r>
          </w:p>
          <w:p w14:paraId="6F8CF822" w14:textId="36997D6F" w:rsidR="00B352D5" w:rsidRPr="00DE645F" w:rsidRDefault="00B352D5" w:rsidP="00B352D5">
            <w:pPr>
              <w:pStyle w:val="CRCSCADENZAelencotesto"/>
              <w:numPr>
                <w:ilvl w:val="0"/>
                <w:numId w:val="0"/>
              </w:numPr>
              <w:ind w:left="502"/>
            </w:pPr>
          </w:p>
        </w:tc>
      </w:tr>
      <w:tr w:rsidR="00E77FC2" w14:paraId="3A519F94" w14:textId="77777777" w:rsidTr="00532F43">
        <w:tc>
          <w:tcPr>
            <w:tcW w:w="1848" w:type="dxa"/>
          </w:tcPr>
          <w:p w14:paraId="3A04C593" w14:textId="77777777" w:rsidR="00E77FC2" w:rsidRDefault="00E77FC2" w:rsidP="007D0085">
            <w:pPr>
              <w:pStyle w:val="CRCSCADENZAGiorno"/>
            </w:pPr>
            <w:r>
              <w:lastRenderedPageBreak/>
              <w:t>22</w:t>
            </w:r>
          </w:p>
          <w:p w14:paraId="766C79F6" w14:textId="7FE9BD4C" w:rsidR="00E77FC2" w:rsidRDefault="00E77FC2" w:rsidP="00E77FC2">
            <w:pPr>
              <w:pStyle w:val="CRCSCADENZAmese"/>
              <w:pBdr>
                <w:top w:val="single" w:sz="8" w:space="1" w:color="00E77A"/>
              </w:pBdr>
            </w:pPr>
            <w:r>
              <w:t>settembre</w:t>
            </w:r>
          </w:p>
        </w:tc>
        <w:tc>
          <w:tcPr>
            <w:tcW w:w="7650" w:type="dxa"/>
          </w:tcPr>
          <w:p w14:paraId="3A8FD0FF" w14:textId="0C22168D" w:rsidR="00E77FC2" w:rsidRPr="00B352D5" w:rsidRDefault="00E77FC2" w:rsidP="008F193F">
            <w:pPr>
              <w:pStyle w:val="CRCSCADENZAelencotesto"/>
              <w:ind w:left="502"/>
            </w:pPr>
            <w:r w:rsidRPr="00E77FC2">
              <w:t>Fondo agenti spedizionieri e corrieri (FASC) - Versamento contributi e presentazione denunce di settembre</w:t>
            </w:r>
          </w:p>
        </w:tc>
      </w:tr>
      <w:tr w:rsidR="00E77FC2" w14:paraId="74E7FB12" w14:textId="77777777" w:rsidTr="00532F43">
        <w:tc>
          <w:tcPr>
            <w:tcW w:w="1848" w:type="dxa"/>
          </w:tcPr>
          <w:p w14:paraId="030454E7" w14:textId="77777777" w:rsidR="00E77FC2" w:rsidRDefault="00E77FC2" w:rsidP="007D0085">
            <w:pPr>
              <w:pStyle w:val="CRCSCADENZAGiorno"/>
            </w:pPr>
            <w:r>
              <w:t>25</w:t>
            </w:r>
          </w:p>
          <w:p w14:paraId="141EEB8E" w14:textId="294EFD51" w:rsidR="00E77FC2" w:rsidRDefault="00E77FC2" w:rsidP="00E77FC2">
            <w:pPr>
              <w:pStyle w:val="CRCSCADENZAmese"/>
              <w:pBdr>
                <w:top w:val="single" w:sz="8" w:space="1" w:color="00E77A"/>
              </w:pBdr>
            </w:pPr>
            <w:r>
              <w:t>settembre</w:t>
            </w:r>
          </w:p>
        </w:tc>
        <w:tc>
          <w:tcPr>
            <w:tcW w:w="7650" w:type="dxa"/>
          </w:tcPr>
          <w:p w14:paraId="013F4FE0" w14:textId="79C3E4FC" w:rsidR="00E77FC2" w:rsidRPr="00B352D5" w:rsidRDefault="00E77FC2" w:rsidP="008F193F">
            <w:pPr>
              <w:pStyle w:val="CRCSCADENZAelencotesto"/>
              <w:ind w:left="502"/>
            </w:pPr>
            <w:r w:rsidRPr="00E77FC2">
              <w:t>ENPAIA - Versamento contributi e presentazione denunce di settembre</w:t>
            </w:r>
          </w:p>
        </w:tc>
      </w:tr>
      <w:tr w:rsidR="00E77FC2" w14:paraId="6E20C686" w14:textId="77777777" w:rsidTr="00532F43">
        <w:tc>
          <w:tcPr>
            <w:tcW w:w="1848" w:type="dxa"/>
          </w:tcPr>
          <w:p w14:paraId="48CAE14F" w14:textId="77777777" w:rsidR="00E77FC2" w:rsidRDefault="00E77FC2" w:rsidP="007D0085">
            <w:pPr>
              <w:pStyle w:val="CRCSCADENZAGiorno"/>
            </w:pPr>
            <w:r>
              <w:t>30</w:t>
            </w:r>
          </w:p>
          <w:p w14:paraId="68946788" w14:textId="00690937" w:rsidR="00E77FC2" w:rsidRDefault="00E77FC2" w:rsidP="00E77FC2">
            <w:pPr>
              <w:pStyle w:val="CRCSCADENZAmese"/>
              <w:pBdr>
                <w:top w:val="single" w:sz="8" w:space="1" w:color="00E77A"/>
              </w:pBdr>
            </w:pPr>
            <w:r>
              <w:t>settembre</w:t>
            </w:r>
          </w:p>
        </w:tc>
        <w:tc>
          <w:tcPr>
            <w:tcW w:w="7650" w:type="dxa"/>
          </w:tcPr>
          <w:p w14:paraId="307CC4ED" w14:textId="77777777" w:rsidR="00E77FC2" w:rsidRDefault="00E77FC2" w:rsidP="008F193F">
            <w:pPr>
              <w:pStyle w:val="CRCSCADENZAelencotesto"/>
              <w:ind w:left="502"/>
            </w:pPr>
            <w:r w:rsidRPr="00E77FC2">
              <w:t>Lavoratori agricoli subordinati - Denuncia mensile retributiva e contributiva INPS (</w:t>
            </w:r>
            <w:proofErr w:type="spellStart"/>
            <w:r w:rsidRPr="00E77FC2">
              <w:t>UniEmens</w:t>
            </w:r>
            <w:proofErr w:type="spellEnd"/>
            <w:r w:rsidRPr="00E77FC2">
              <w:t xml:space="preserve"> individuale – </w:t>
            </w:r>
            <w:proofErr w:type="spellStart"/>
            <w:r w:rsidRPr="00E77FC2">
              <w:t>Posagri</w:t>
            </w:r>
            <w:proofErr w:type="spellEnd"/>
            <w:r w:rsidRPr="00E77FC2">
              <w:t>) di settembre</w:t>
            </w:r>
          </w:p>
          <w:p w14:paraId="74222A07" w14:textId="77777777" w:rsidR="00E77FC2" w:rsidRDefault="00E77FC2" w:rsidP="008F193F">
            <w:pPr>
              <w:pStyle w:val="CRCSCADENZAelencotesto"/>
              <w:ind w:left="502"/>
            </w:pPr>
            <w:r w:rsidRPr="00E77FC2">
              <w:t>Lavoratori dello spettacolo - Denuncia mensile retributiva e contributiva INPS ex ENPALS (</w:t>
            </w:r>
            <w:proofErr w:type="spellStart"/>
            <w:r w:rsidRPr="00E77FC2">
              <w:t>UniEmens</w:t>
            </w:r>
            <w:proofErr w:type="spellEnd"/>
            <w:r w:rsidRPr="00E77FC2">
              <w:t xml:space="preserve"> individuale) di settembre</w:t>
            </w:r>
          </w:p>
          <w:p w14:paraId="6A717AC7" w14:textId="23BA5D78" w:rsidR="00E77FC2" w:rsidRDefault="00E77FC2" w:rsidP="008F193F">
            <w:pPr>
              <w:pStyle w:val="CRCSCADENZAelencotesto"/>
              <w:ind w:left="502"/>
            </w:pPr>
            <w:r w:rsidRPr="00E77FC2">
              <w:t xml:space="preserve">Libro Unico Lavoro </w:t>
            </w:r>
            <w:r>
              <w:t>–</w:t>
            </w:r>
            <w:r w:rsidRPr="00E77FC2">
              <w:t xml:space="preserve"> </w:t>
            </w:r>
            <w:r w:rsidR="009B786A" w:rsidRPr="00E77FC2">
              <w:t>settembre</w:t>
            </w:r>
          </w:p>
          <w:p w14:paraId="6C95CB66" w14:textId="77777777" w:rsidR="00E77FC2" w:rsidRDefault="00E77FC2" w:rsidP="008F193F">
            <w:pPr>
              <w:pStyle w:val="CRCSCADENZAelencotesto"/>
              <w:ind w:left="502"/>
            </w:pPr>
            <w:proofErr w:type="spellStart"/>
            <w:r w:rsidRPr="00E77FC2">
              <w:t>UniEmens</w:t>
            </w:r>
            <w:proofErr w:type="spellEnd"/>
            <w:r w:rsidRPr="00E77FC2">
              <w:t xml:space="preserve"> individuale - Denuncia retributiva e contributiva INPS di settembre</w:t>
            </w:r>
          </w:p>
          <w:p w14:paraId="2054BE99" w14:textId="3E22B096" w:rsidR="00E77FC2" w:rsidRPr="00B352D5" w:rsidRDefault="00E77FC2" w:rsidP="00E77FC2">
            <w:pPr>
              <w:pStyle w:val="CRCSCADENZAelencotesto"/>
              <w:numPr>
                <w:ilvl w:val="0"/>
                <w:numId w:val="0"/>
              </w:numPr>
              <w:ind w:left="502"/>
            </w:pPr>
          </w:p>
        </w:tc>
      </w:tr>
    </w:tbl>
    <w:p w14:paraId="7B9A1269" w14:textId="77777777" w:rsidR="00341F38" w:rsidRDefault="00341F38" w:rsidP="007E5B3B"/>
    <w:p w14:paraId="69BA9CF9" w14:textId="77777777" w:rsidR="004D099D" w:rsidRDefault="004D099D" w:rsidP="007E5B3B"/>
    <w:p w14:paraId="121F64DD" w14:textId="77777777" w:rsidR="00754778" w:rsidRPr="00B842EE" w:rsidRDefault="00754778" w:rsidP="00C05916">
      <w:pPr>
        <w:spacing w:after="0"/>
        <w:rPr>
          <w:rFonts w:ascii="Calibri" w:hAnsi="Calibri" w:cs="Calibri"/>
        </w:rPr>
      </w:pPr>
    </w:p>
    <w:sectPr w:rsidR="00754778" w:rsidRPr="00B842EE" w:rsidSect="0068448E">
      <w:headerReference w:type="default" r:id="rId14"/>
      <w:footerReference w:type="default" r:id="rId15"/>
      <w:headerReference w:type="first" r:id="rId16"/>
      <w:footerReference w:type="first" r:id="rId17"/>
      <w:pgSz w:w="11906" w:h="16838"/>
      <w:pgMar w:top="720" w:right="720" w:bottom="720" w:left="720" w:header="624" w:footer="41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incenzo la frazia" w:date="2025-09-29T18:44:00Z" w:initials="vl">
    <w:p w14:paraId="46631B15" w14:textId="6312BE22" w:rsidR="00B21B45" w:rsidRDefault="00B21B45">
      <w:pPr>
        <w:pStyle w:val="Testocommento"/>
      </w:pPr>
      <w:r>
        <w:rPr>
          <w:rStyle w:val="Rimandocomment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631B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637713" w16cex:dateUtc="2025-09-29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631B15" w16cid:durableId="1B6377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C4693" w14:textId="77777777" w:rsidR="0084463F" w:rsidRDefault="0084463F" w:rsidP="00C05916">
      <w:pPr>
        <w:spacing w:after="0" w:line="240" w:lineRule="auto"/>
      </w:pPr>
      <w:r>
        <w:separator/>
      </w:r>
    </w:p>
  </w:endnote>
  <w:endnote w:type="continuationSeparator" w:id="0">
    <w:p w14:paraId="1B7589A7" w14:textId="77777777" w:rsidR="0084463F" w:rsidRDefault="0084463F" w:rsidP="00C0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1711" w14:textId="498BEA4C" w:rsidR="00754778" w:rsidRDefault="00754778">
    <w:pPr>
      <w:pStyle w:val="Pidipagina"/>
    </w:pPr>
  </w:p>
  <w:p w14:paraId="7C19DBC7" w14:textId="77777777" w:rsidR="00863C2D" w:rsidRDefault="00863C2D">
    <w:pPr>
      <w:pStyle w:val="Pidipagina"/>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2948"/>
    </w:tblGrid>
    <w:tr w:rsidR="00863C2D" w:rsidRPr="00863C2D" w14:paraId="68207C0F" w14:textId="77777777" w:rsidTr="00863C2D">
      <w:tc>
        <w:tcPr>
          <w:tcW w:w="7508" w:type="dxa"/>
        </w:tcPr>
        <w:p w14:paraId="71E20E3A" w14:textId="385DC2F5" w:rsidR="00863C2D" w:rsidRPr="00863C2D" w:rsidRDefault="00863C2D">
          <w:pPr>
            <w:pStyle w:val="Pidipagina"/>
            <w:rPr>
              <w:sz w:val="24"/>
              <w:szCs w:val="24"/>
            </w:rPr>
          </w:pPr>
        </w:p>
      </w:tc>
      <w:tc>
        <w:tcPr>
          <w:tcW w:w="2948" w:type="dxa"/>
        </w:tcPr>
        <w:p w14:paraId="0848B3A5" w14:textId="723A8EAD" w:rsidR="00863C2D" w:rsidRPr="00863C2D" w:rsidRDefault="00863C2D" w:rsidP="00863C2D">
          <w:pPr>
            <w:pStyle w:val="Pidipagina"/>
            <w:jc w:val="right"/>
            <w:rPr>
              <w:sz w:val="24"/>
              <w:szCs w:val="24"/>
            </w:rPr>
          </w:pPr>
          <w:r w:rsidRPr="00863C2D">
            <w:rPr>
              <w:noProof/>
              <w:sz w:val="24"/>
              <w:szCs w:val="24"/>
            </w:rPr>
            <mc:AlternateContent>
              <mc:Choice Requires="wps">
                <w:drawing>
                  <wp:inline distT="0" distB="0" distL="0" distR="0" wp14:anchorId="5D27C8F2" wp14:editId="667A05BA">
                    <wp:extent cx="565785" cy="191770"/>
                    <wp:effectExtent l="0" t="0" r="0" b="0"/>
                    <wp:docPr id="1836717679"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4F64377" w14:textId="77777777" w:rsidR="00863C2D" w:rsidRPr="00C05A4F" w:rsidRDefault="00863C2D">
                                <w:pPr>
                                  <w:pBdr>
                                    <w:top w:val="single" w:sz="4" w:space="1" w:color="7F7F7F" w:themeColor="background1" w:themeShade="7F"/>
                                  </w:pBdr>
                                  <w:jc w:val="center"/>
                                  <w:rPr>
                                    <w:b/>
                                    <w:bCs/>
                                    <w:color w:val="00009C"/>
                                    <w:sz w:val="28"/>
                                    <w:szCs w:val="28"/>
                                  </w:rPr>
                                </w:pPr>
                                <w:r w:rsidRPr="00C05A4F">
                                  <w:rPr>
                                    <w:b/>
                                    <w:bCs/>
                                    <w:color w:val="00009C"/>
                                    <w:sz w:val="28"/>
                                    <w:szCs w:val="28"/>
                                  </w:rPr>
                                  <w:fldChar w:fldCharType="begin"/>
                                </w:r>
                                <w:r w:rsidRPr="00C05A4F">
                                  <w:rPr>
                                    <w:b/>
                                    <w:bCs/>
                                    <w:color w:val="00009C"/>
                                    <w:sz w:val="28"/>
                                    <w:szCs w:val="28"/>
                                  </w:rPr>
                                  <w:instrText>PAGE   \* MERGEFORMAT</w:instrText>
                                </w:r>
                                <w:r w:rsidRPr="00C05A4F">
                                  <w:rPr>
                                    <w:b/>
                                    <w:bCs/>
                                    <w:color w:val="00009C"/>
                                    <w:sz w:val="28"/>
                                    <w:szCs w:val="28"/>
                                  </w:rPr>
                                  <w:fldChar w:fldCharType="separate"/>
                                </w:r>
                                <w:r w:rsidRPr="00C05A4F">
                                  <w:rPr>
                                    <w:b/>
                                    <w:bCs/>
                                    <w:color w:val="00009C"/>
                                    <w:sz w:val="28"/>
                                    <w:szCs w:val="28"/>
                                  </w:rPr>
                                  <w:t>1</w:t>
                                </w:r>
                                <w:r w:rsidRPr="00C05A4F">
                                  <w:rPr>
                                    <w:b/>
                                    <w:bCs/>
                                    <w:color w:val="00009C"/>
                                    <w:sz w:val="28"/>
                                    <w:szCs w:val="28"/>
                                  </w:rPr>
                                  <w:fldChar w:fldCharType="end"/>
                                </w:r>
                              </w:p>
                            </w:txbxContent>
                          </wps:txbx>
                          <wps:bodyPr rot="0" vert="horz" wrap="square" lIns="91440" tIns="0" rIns="91440" bIns="0" anchor="t" anchorCtr="0" upright="1">
                            <a:noAutofit/>
                          </wps:bodyPr>
                        </wps:wsp>
                      </a:graphicData>
                    </a:graphic>
                  </wp:inline>
                </w:drawing>
              </mc:Choice>
              <mc:Fallback>
                <w:pict>
                  <v:rect w14:anchorId="5D27C8F2" id="Rettangolo 7" o:spid="_x0000_s1027"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4F64377" w14:textId="77777777" w:rsidR="00863C2D" w:rsidRPr="00C05A4F" w:rsidRDefault="00863C2D">
                          <w:pPr>
                            <w:pBdr>
                              <w:top w:val="single" w:sz="4" w:space="1" w:color="7F7F7F" w:themeColor="background1" w:themeShade="7F"/>
                            </w:pBdr>
                            <w:jc w:val="center"/>
                            <w:rPr>
                              <w:b/>
                              <w:bCs/>
                              <w:color w:val="00009C"/>
                              <w:sz w:val="28"/>
                              <w:szCs w:val="28"/>
                            </w:rPr>
                          </w:pPr>
                          <w:r w:rsidRPr="00C05A4F">
                            <w:rPr>
                              <w:b/>
                              <w:bCs/>
                              <w:color w:val="00009C"/>
                              <w:sz w:val="28"/>
                              <w:szCs w:val="28"/>
                            </w:rPr>
                            <w:fldChar w:fldCharType="begin"/>
                          </w:r>
                          <w:r w:rsidRPr="00C05A4F">
                            <w:rPr>
                              <w:b/>
                              <w:bCs/>
                              <w:color w:val="00009C"/>
                              <w:sz w:val="28"/>
                              <w:szCs w:val="28"/>
                            </w:rPr>
                            <w:instrText>PAGE   \* MERGEFORMAT</w:instrText>
                          </w:r>
                          <w:r w:rsidRPr="00C05A4F">
                            <w:rPr>
                              <w:b/>
                              <w:bCs/>
                              <w:color w:val="00009C"/>
                              <w:sz w:val="28"/>
                              <w:szCs w:val="28"/>
                            </w:rPr>
                            <w:fldChar w:fldCharType="separate"/>
                          </w:r>
                          <w:r w:rsidRPr="00C05A4F">
                            <w:rPr>
                              <w:b/>
                              <w:bCs/>
                              <w:color w:val="00009C"/>
                              <w:sz w:val="28"/>
                              <w:szCs w:val="28"/>
                            </w:rPr>
                            <w:t>1</w:t>
                          </w:r>
                          <w:r w:rsidRPr="00C05A4F">
                            <w:rPr>
                              <w:b/>
                              <w:bCs/>
                              <w:color w:val="00009C"/>
                              <w:sz w:val="28"/>
                              <w:szCs w:val="28"/>
                            </w:rPr>
                            <w:fldChar w:fldCharType="end"/>
                          </w:r>
                        </w:p>
                      </w:txbxContent>
                    </v:textbox>
                    <w10:anchorlock/>
                  </v:rect>
                </w:pict>
              </mc:Fallback>
            </mc:AlternateContent>
          </w:r>
        </w:p>
      </w:tc>
    </w:tr>
  </w:tbl>
  <w:p w14:paraId="08DC957B" w14:textId="77777777" w:rsidR="00863C2D" w:rsidRPr="00863C2D" w:rsidRDefault="00863C2D">
    <w:pPr>
      <w:pStyle w:val="Pidipagina"/>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4F03" w14:textId="77777777" w:rsidR="00E53207" w:rsidRDefault="00E53207">
    <w:pPr>
      <w:pStyle w:val="Pidipagina"/>
    </w:pPr>
  </w:p>
  <w:p w14:paraId="768103E2" w14:textId="77777777" w:rsidR="00E53207" w:rsidRDefault="00E53207">
    <w:pPr>
      <w:pStyle w:val="Pidipagina"/>
    </w:pPr>
  </w:p>
  <w:p w14:paraId="750BE04F" w14:textId="77777777" w:rsidR="00E53207" w:rsidRPr="00E53207" w:rsidRDefault="00E53207" w:rsidP="00E53207">
    <w:pPr>
      <w:pStyle w:val="Pidipagina"/>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C13B8" w14:textId="77777777" w:rsidR="0084463F" w:rsidRDefault="0084463F" w:rsidP="00C05916">
      <w:pPr>
        <w:spacing w:after="0" w:line="240" w:lineRule="auto"/>
      </w:pPr>
      <w:r>
        <w:separator/>
      </w:r>
    </w:p>
  </w:footnote>
  <w:footnote w:type="continuationSeparator" w:id="0">
    <w:p w14:paraId="447F9082" w14:textId="77777777" w:rsidR="0084463F" w:rsidRDefault="0084463F" w:rsidP="00C05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1"/>
      <w:gridCol w:w="4170"/>
      <w:gridCol w:w="2977"/>
    </w:tblGrid>
    <w:tr w:rsidR="003C0315" w14:paraId="5E72B0D9" w14:textId="77777777" w:rsidTr="00217902">
      <w:trPr>
        <w:trHeight w:val="567"/>
      </w:trPr>
      <w:tc>
        <w:tcPr>
          <w:tcW w:w="3201" w:type="dxa"/>
          <w:vAlign w:val="center"/>
        </w:tcPr>
        <w:p w14:paraId="33C1D61A" w14:textId="733351AE" w:rsidR="003C0315" w:rsidRDefault="003C0315" w:rsidP="00217902">
          <w:pPr>
            <w:pStyle w:val="Intestazione"/>
          </w:pPr>
          <w:bookmarkStart w:id="18" w:name="_Hlk195584303"/>
        </w:p>
      </w:tc>
      <w:tc>
        <w:tcPr>
          <w:tcW w:w="4170" w:type="dxa"/>
        </w:tcPr>
        <w:p w14:paraId="2E3F6589" w14:textId="68816095" w:rsidR="003C0315" w:rsidRPr="00D93F4D" w:rsidRDefault="003C0315" w:rsidP="00217902">
          <w:pPr>
            <w:pStyle w:val="Intestazione"/>
            <w:spacing w:before="40"/>
            <w:ind w:left="233"/>
            <w:rPr>
              <w:b/>
              <w:bCs/>
              <w:sz w:val="32"/>
              <w:szCs w:val="32"/>
            </w:rPr>
          </w:pPr>
        </w:p>
      </w:tc>
      <w:tc>
        <w:tcPr>
          <w:tcW w:w="2977" w:type="dxa"/>
        </w:tcPr>
        <w:p w14:paraId="5126F430" w14:textId="5F0F0B51" w:rsidR="003C0315" w:rsidRPr="00217902" w:rsidRDefault="003C0315" w:rsidP="00B21B45">
          <w:pPr>
            <w:pStyle w:val="Intestazione"/>
            <w:spacing w:before="80"/>
            <w:rPr>
              <w:sz w:val="20"/>
              <w:szCs w:val="20"/>
            </w:rPr>
          </w:pPr>
        </w:p>
      </w:tc>
    </w:tr>
    <w:bookmarkEnd w:id="18"/>
  </w:tbl>
  <w:p w14:paraId="20229E8F" w14:textId="77777777" w:rsidR="00C05916" w:rsidRPr="00C05916" w:rsidRDefault="00C05916">
    <w:pPr>
      <w:pStyle w:val="Intestazion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634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2410"/>
    </w:tblGrid>
    <w:tr w:rsidR="00B21B45" w:rsidRPr="003C0315" w14:paraId="4F186401" w14:textId="77777777" w:rsidTr="00B21B45">
      <w:trPr>
        <w:trHeight w:val="680"/>
      </w:trPr>
      <w:tc>
        <w:tcPr>
          <w:tcW w:w="3936" w:type="dxa"/>
        </w:tcPr>
        <w:p w14:paraId="25D2E7C1" w14:textId="69A9F783" w:rsidR="00B21B45" w:rsidRDefault="00B21B45" w:rsidP="003C0315">
          <w:pPr>
            <w:pStyle w:val="Intestazione"/>
            <w:spacing w:before="120"/>
            <w:jc w:val="both"/>
          </w:pPr>
          <w:bookmarkStart w:id="19" w:name="_Hlk195583916"/>
        </w:p>
      </w:tc>
      <w:tc>
        <w:tcPr>
          <w:tcW w:w="2410" w:type="dxa"/>
          <w:vAlign w:val="center"/>
        </w:tcPr>
        <w:p w14:paraId="69E9F2E6" w14:textId="0D51BFCD" w:rsidR="00B21B45" w:rsidRPr="0041121A" w:rsidRDefault="00B21B45" w:rsidP="00B21B45">
          <w:pPr>
            <w:pStyle w:val="Intestazione"/>
            <w:spacing w:line="200" w:lineRule="exact"/>
            <w:rPr>
              <w:sz w:val="20"/>
              <w:szCs w:val="20"/>
            </w:rPr>
          </w:pPr>
        </w:p>
      </w:tc>
    </w:tr>
    <w:bookmarkEnd w:id="19"/>
  </w:tbl>
  <w:p w14:paraId="577B01CF" w14:textId="77777777" w:rsidR="00D93F4D" w:rsidRPr="00D93F4D" w:rsidRDefault="00D93F4D" w:rsidP="00D93F4D">
    <w:pPr>
      <w:pStyle w:val="Intestazion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F2C"/>
    <w:multiLevelType w:val="hybridMultilevel"/>
    <w:tmpl w:val="1C36C44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4BF3725"/>
    <w:multiLevelType w:val="hybridMultilevel"/>
    <w:tmpl w:val="98E88D6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0C1A7E9B"/>
    <w:multiLevelType w:val="hybridMultilevel"/>
    <w:tmpl w:val="ACAA7DD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0C844608"/>
    <w:multiLevelType w:val="hybridMultilevel"/>
    <w:tmpl w:val="DD78DB8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0F69566B"/>
    <w:multiLevelType w:val="multilevel"/>
    <w:tmpl w:val="2690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4871CC"/>
    <w:multiLevelType w:val="multilevel"/>
    <w:tmpl w:val="BCD01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12686"/>
    <w:multiLevelType w:val="hybridMultilevel"/>
    <w:tmpl w:val="3D869B5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18547330"/>
    <w:multiLevelType w:val="hybridMultilevel"/>
    <w:tmpl w:val="9804631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20F50C69"/>
    <w:multiLevelType w:val="hybridMultilevel"/>
    <w:tmpl w:val="B2DAD64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2463303A"/>
    <w:multiLevelType w:val="multilevel"/>
    <w:tmpl w:val="A410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4219C4"/>
    <w:multiLevelType w:val="hybridMultilevel"/>
    <w:tmpl w:val="3850BBAE"/>
    <w:lvl w:ilvl="0" w:tplc="C7FA4730">
      <w:start w:val="1"/>
      <w:numFmt w:val="bullet"/>
      <w:pStyle w:val="CRCSCADENZAelencotesto"/>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0774D4"/>
    <w:multiLevelType w:val="hybridMultilevel"/>
    <w:tmpl w:val="6AD6100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331B55FD"/>
    <w:multiLevelType w:val="multilevel"/>
    <w:tmpl w:val="011A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D065AC"/>
    <w:multiLevelType w:val="multilevel"/>
    <w:tmpl w:val="74F2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B7435F"/>
    <w:multiLevelType w:val="hybridMultilevel"/>
    <w:tmpl w:val="C3FE961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40247124"/>
    <w:multiLevelType w:val="multilevel"/>
    <w:tmpl w:val="9D2C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E604C0"/>
    <w:multiLevelType w:val="hybridMultilevel"/>
    <w:tmpl w:val="DB2EEE8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7" w15:restartNumberingAfterBreak="0">
    <w:nsid w:val="41297E9C"/>
    <w:multiLevelType w:val="hybridMultilevel"/>
    <w:tmpl w:val="3866FBE8"/>
    <w:lvl w:ilvl="0" w:tplc="800815A2">
      <w:start w:val="1"/>
      <w:numFmt w:val="bullet"/>
      <w:pStyle w:val="CRCSommarioELENCO"/>
      <w:lvlText w:val=""/>
      <w:lvlJc w:val="left"/>
      <w:pPr>
        <w:ind w:left="1174" w:hanging="360"/>
      </w:pPr>
      <w:rPr>
        <w:rFonts w:ascii="Wingdings" w:hAnsi="Wingdings"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8" w15:restartNumberingAfterBreak="0">
    <w:nsid w:val="41B738F2"/>
    <w:multiLevelType w:val="multilevel"/>
    <w:tmpl w:val="9A20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734F42"/>
    <w:multiLevelType w:val="hybridMultilevel"/>
    <w:tmpl w:val="C5F4C85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0" w15:restartNumberingAfterBreak="0">
    <w:nsid w:val="49AD35FB"/>
    <w:multiLevelType w:val="hybridMultilevel"/>
    <w:tmpl w:val="4BA20D9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4D8B025B"/>
    <w:multiLevelType w:val="multilevel"/>
    <w:tmpl w:val="F49C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AE52BF"/>
    <w:multiLevelType w:val="hybridMultilevel"/>
    <w:tmpl w:val="4710C1B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15:restartNumberingAfterBreak="0">
    <w:nsid w:val="4F39134F"/>
    <w:multiLevelType w:val="hybridMultilevel"/>
    <w:tmpl w:val="C96E20F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4" w15:restartNumberingAfterBreak="0">
    <w:nsid w:val="5056432F"/>
    <w:multiLevelType w:val="hybridMultilevel"/>
    <w:tmpl w:val="342498C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15:restartNumberingAfterBreak="0">
    <w:nsid w:val="51F15318"/>
    <w:multiLevelType w:val="hybridMultilevel"/>
    <w:tmpl w:val="F6C462D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15:restartNumberingAfterBreak="0">
    <w:nsid w:val="53650436"/>
    <w:multiLevelType w:val="multilevel"/>
    <w:tmpl w:val="5794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860654"/>
    <w:multiLevelType w:val="multilevel"/>
    <w:tmpl w:val="DF0C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0B5FA8"/>
    <w:multiLevelType w:val="hybridMultilevel"/>
    <w:tmpl w:val="E3E0CF0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15:restartNumberingAfterBreak="0">
    <w:nsid w:val="55957005"/>
    <w:multiLevelType w:val="multilevel"/>
    <w:tmpl w:val="86D4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B759CA"/>
    <w:multiLevelType w:val="hybridMultilevel"/>
    <w:tmpl w:val="B64CF9C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15:restartNumberingAfterBreak="0">
    <w:nsid w:val="57D010A0"/>
    <w:multiLevelType w:val="hybridMultilevel"/>
    <w:tmpl w:val="0A40880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2" w15:restartNumberingAfterBreak="0">
    <w:nsid w:val="57D54C94"/>
    <w:multiLevelType w:val="hybridMultilevel"/>
    <w:tmpl w:val="39E6754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15:restartNumberingAfterBreak="0">
    <w:nsid w:val="5896457C"/>
    <w:multiLevelType w:val="hybridMultilevel"/>
    <w:tmpl w:val="BA443BB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15:restartNumberingAfterBreak="0">
    <w:nsid w:val="5D28216F"/>
    <w:multiLevelType w:val="multilevel"/>
    <w:tmpl w:val="902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356B23"/>
    <w:multiLevelType w:val="hybridMultilevel"/>
    <w:tmpl w:val="B56A360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6" w15:restartNumberingAfterBreak="0">
    <w:nsid w:val="5FF91AA7"/>
    <w:multiLevelType w:val="hybridMultilevel"/>
    <w:tmpl w:val="6206FEE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7" w15:restartNumberingAfterBreak="0">
    <w:nsid w:val="66594187"/>
    <w:multiLevelType w:val="hybridMultilevel"/>
    <w:tmpl w:val="432C8464"/>
    <w:lvl w:ilvl="0" w:tplc="04100001">
      <w:start w:val="1"/>
      <w:numFmt w:val="bullet"/>
      <w:lvlText w:val=""/>
      <w:lvlJc w:val="left"/>
      <w:pPr>
        <w:ind w:left="890" w:hanging="360"/>
      </w:pPr>
      <w:rPr>
        <w:rFonts w:ascii="Symbol" w:hAnsi="Symbo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38" w15:restartNumberingAfterBreak="0">
    <w:nsid w:val="6799230B"/>
    <w:multiLevelType w:val="hybridMultilevel"/>
    <w:tmpl w:val="191A599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9" w15:restartNumberingAfterBreak="0">
    <w:nsid w:val="680D1458"/>
    <w:multiLevelType w:val="multilevel"/>
    <w:tmpl w:val="6BAC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C774CA"/>
    <w:multiLevelType w:val="multilevel"/>
    <w:tmpl w:val="67A0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B155E9"/>
    <w:multiLevelType w:val="hybridMultilevel"/>
    <w:tmpl w:val="376EDFE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2" w15:restartNumberingAfterBreak="0">
    <w:nsid w:val="6EDF37F2"/>
    <w:multiLevelType w:val="multilevel"/>
    <w:tmpl w:val="E43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4C05B5"/>
    <w:multiLevelType w:val="multilevel"/>
    <w:tmpl w:val="5AC2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4472A6"/>
    <w:multiLevelType w:val="hybridMultilevel"/>
    <w:tmpl w:val="4F3E508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5" w15:restartNumberingAfterBreak="0">
    <w:nsid w:val="7BCD37D1"/>
    <w:multiLevelType w:val="hybridMultilevel"/>
    <w:tmpl w:val="F6DC1A9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6" w15:restartNumberingAfterBreak="0">
    <w:nsid w:val="7EA85534"/>
    <w:multiLevelType w:val="multilevel"/>
    <w:tmpl w:val="D282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9999481">
    <w:abstractNumId w:val="17"/>
  </w:num>
  <w:num w:numId="2" w16cid:durableId="1035469564">
    <w:abstractNumId w:val="10"/>
  </w:num>
  <w:num w:numId="3" w16cid:durableId="1516378425">
    <w:abstractNumId w:val="32"/>
  </w:num>
  <w:num w:numId="4" w16cid:durableId="1277524955">
    <w:abstractNumId w:val="31"/>
  </w:num>
  <w:num w:numId="5" w16cid:durableId="1981182847">
    <w:abstractNumId w:val="7"/>
  </w:num>
  <w:num w:numId="6" w16cid:durableId="797146946">
    <w:abstractNumId w:val="20"/>
  </w:num>
  <w:num w:numId="7" w16cid:durableId="1168247506">
    <w:abstractNumId w:val="24"/>
  </w:num>
  <w:num w:numId="8" w16cid:durableId="332874210">
    <w:abstractNumId w:val="23"/>
  </w:num>
  <w:num w:numId="9" w16cid:durableId="1803496231">
    <w:abstractNumId w:val="8"/>
  </w:num>
  <w:num w:numId="10" w16cid:durableId="2097355950">
    <w:abstractNumId w:val="0"/>
  </w:num>
  <w:num w:numId="11" w16cid:durableId="340934616">
    <w:abstractNumId w:val="44"/>
  </w:num>
  <w:num w:numId="12" w16cid:durableId="1972319040">
    <w:abstractNumId w:val="40"/>
  </w:num>
  <w:num w:numId="13" w16cid:durableId="1046641928">
    <w:abstractNumId w:val="29"/>
  </w:num>
  <w:num w:numId="14" w16cid:durableId="781190974">
    <w:abstractNumId w:val="46"/>
  </w:num>
  <w:num w:numId="15" w16cid:durableId="914902096">
    <w:abstractNumId w:val="37"/>
  </w:num>
  <w:num w:numId="16" w16cid:durableId="1653175509">
    <w:abstractNumId w:val="28"/>
  </w:num>
  <w:num w:numId="17" w16cid:durableId="996811359">
    <w:abstractNumId w:val="19"/>
  </w:num>
  <w:num w:numId="18" w16cid:durableId="2094543517">
    <w:abstractNumId w:val="27"/>
  </w:num>
  <w:num w:numId="19" w16cid:durableId="497574007">
    <w:abstractNumId w:val="3"/>
  </w:num>
  <w:num w:numId="20" w16cid:durableId="1950813451">
    <w:abstractNumId w:val="9"/>
  </w:num>
  <w:num w:numId="21" w16cid:durableId="1339232377">
    <w:abstractNumId w:val="6"/>
  </w:num>
  <w:num w:numId="22" w16cid:durableId="452555935">
    <w:abstractNumId w:val="42"/>
  </w:num>
  <w:num w:numId="23" w16cid:durableId="573662012">
    <w:abstractNumId w:val="25"/>
  </w:num>
  <w:num w:numId="24" w16cid:durableId="216094079">
    <w:abstractNumId w:val="26"/>
  </w:num>
  <w:num w:numId="25" w16cid:durableId="393507239">
    <w:abstractNumId w:val="15"/>
  </w:num>
  <w:num w:numId="26" w16cid:durableId="1846020728">
    <w:abstractNumId w:val="35"/>
  </w:num>
  <w:num w:numId="27" w16cid:durableId="1494178677">
    <w:abstractNumId w:val="30"/>
  </w:num>
  <w:num w:numId="28" w16cid:durableId="1323267617">
    <w:abstractNumId w:val="34"/>
  </w:num>
  <w:num w:numId="29" w16cid:durableId="1766338716">
    <w:abstractNumId w:val="1"/>
  </w:num>
  <w:num w:numId="30" w16cid:durableId="43453114">
    <w:abstractNumId w:val="13"/>
  </w:num>
  <w:num w:numId="31" w16cid:durableId="1725333449">
    <w:abstractNumId w:val="12"/>
  </w:num>
  <w:num w:numId="32" w16cid:durableId="1874418477">
    <w:abstractNumId w:val="4"/>
  </w:num>
  <w:num w:numId="33" w16cid:durableId="2093117372">
    <w:abstractNumId w:val="5"/>
  </w:num>
  <w:num w:numId="34" w16cid:durableId="1952778966">
    <w:abstractNumId w:val="21"/>
  </w:num>
  <w:num w:numId="35" w16cid:durableId="1960601172">
    <w:abstractNumId w:val="39"/>
  </w:num>
  <w:num w:numId="36" w16cid:durableId="684133594">
    <w:abstractNumId w:val="43"/>
  </w:num>
  <w:num w:numId="37" w16cid:durableId="915020962">
    <w:abstractNumId w:val="18"/>
  </w:num>
  <w:num w:numId="38" w16cid:durableId="421492581">
    <w:abstractNumId w:val="16"/>
  </w:num>
  <w:num w:numId="39" w16cid:durableId="612053451">
    <w:abstractNumId w:val="38"/>
  </w:num>
  <w:num w:numId="40" w16cid:durableId="1579515304">
    <w:abstractNumId w:val="33"/>
  </w:num>
  <w:num w:numId="41" w16cid:durableId="271404736">
    <w:abstractNumId w:val="41"/>
  </w:num>
  <w:num w:numId="42" w16cid:durableId="471607192">
    <w:abstractNumId w:val="11"/>
  </w:num>
  <w:num w:numId="43" w16cid:durableId="866798201">
    <w:abstractNumId w:val="14"/>
  </w:num>
  <w:num w:numId="44" w16cid:durableId="1573469736">
    <w:abstractNumId w:val="22"/>
  </w:num>
  <w:num w:numId="45" w16cid:durableId="1753160452">
    <w:abstractNumId w:val="2"/>
  </w:num>
  <w:num w:numId="46" w16cid:durableId="638924185">
    <w:abstractNumId w:val="45"/>
  </w:num>
  <w:num w:numId="47" w16cid:durableId="1018503549">
    <w:abstractNumId w:val="3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ncenzo la frazia">
    <w15:presenceInfo w15:providerId="Windows Live" w15:userId="1e89776778e04a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5B"/>
    <w:rsid w:val="0000214B"/>
    <w:rsid w:val="00005562"/>
    <w:rsid w:val="00005F42"/>
    <w:rsid w:val="000232A7"/>
    <w:rsid w:val="000401C2"/>
    <w:rsid w:val="00041AA9"/>
    <w:rsid w:val="000475E2"/>
    <w:rsid w:val="000534EB"/>
    <w:rsid w:val="0005569D"/>
    <w:rsid w:val="00055E33"/>
    <w:rsid w:val="00076590"/>
    <w:rsid w:val="00097FED"/>
    <w:rsid w:val="000A3F5E"/>
    <w:rsid w:val="000A5CFA"/>
    <w:rsid w:val="000B4F31"/>
    <w:rsid w:val="000B5404"/>
    <w:rsid w:val="000C0F06"/>
    <w:rsid w:val="000C20AA"/>
    <w:rsid w:val="000C53F5"/>
    <w:rsid w:val="000E0F56"/>
    <w:rsid w:val="000F75B0"/>
    <w:rsid w:val="0010166F"/>
    <w:rsid w:val="00114FCB"/>
    <w:rsid w:val="001161E8"/>
    <w:rsid w:val="001162CE"/>
    <w:rsid w:val="00131FE2"/>
    <w:rsid w:val="00132509"/>
    <w:rsid w:val="00144626"/>
    <w:rsid w:val="00153641"/>
    <w:rsid w:val="001613EF"/>
    <w:rsid w:val="00171969"/>
    <w:rsid w:val="001722C8"/>
    <w:rsid w:val="001743A9"/>
    <w:rsid w:val="001819A2"/>
    <w:rsid w:val="0018465A"/>
    <w:rsid w:val="00186645"/>
    <w:rsid w:val="00186D8E"/>
    <w:rsid w:val="0019375B"/>
    <w:rsid w:val="001A45D9"/>
    <w:rsid w:val="001B279B"/>
    <w:rsid w:val="001C3C41"/>
    <w:rsid w:val="001E24CD"/>
    <w:rsid w:val="001E2598"/>
    <w:rsid w:val="002002D5"/>
    <w:rsid w:val="0020352A"/>
    <w:rsid w:val="002036A8"/>
    <w:rsid w:val="0020672C"/>
    <w:rsid w:val="00216CFF"/>
    <w:rsid w:val="00217902"/>
    <w:rsid w:val="00220530"/>
    <w:rsid w:val="00221E98"/>
    <w:rsid w:val="00223A23"/>
    <w:rsid w:val="00233E44"/>
    <w:rsid w:val="00245EFE"/>
    <w:rsid w:val="002475A7"/>
    <w:rsid w:val="00251FD3"/>
    <w:rsid w:val="002524A5"/>
    <w:rsid w:val="00254100"/>
    <w:rsid w:val="002543D2"/>
    <w:rsid w:val="00256C66"/>
    <w:rsid w:val="00266FE3"/>
    <w:rsid w:val="002675D2"/>
    <w:rsid w:val="00270498"/>
    <w:rsid w:val="00277328"/>
    <w:rsid w:val="00281916"/>
    <w:rsid w:val="00287D60"/>
    <w:rsid w:val="00293A22"/>
    <w:rsid w:val="0029489C"/>
    <w:rsid w:val="00296E83"/>
    <w:rsid w:val="002A3782"/>
    <w:rsid w:val="002A6854"/>
    <w:rsid w:val="002B389F"/>
    <w:rsid w:val="002B6703"/>
    <w:rsid w:val="002B6FB5"/>
    <w:rsid w:val="002D2BA2"/>
    <w:rsid w:val="002E14E9"/>
    <w:rsid w:val="002E4648"/>
    <w:rsid w:val="002F5095"/>
    <w:rsid w:val="00305E3B"/>
    <w:rsid w:val="0031528A"/>
    <w:rsid w:val="00324160"/>
    <w:rsid w:val="00324D64"/>
    <w:rsid w:val="0032502C"/>
    <w:rsid w:val="00325672"/>
    <w:rsid w:val="00330523"/>
    <w:rsid w:val="003344EF"/>
    <w:rsid w:val="00335A5C"/>
    <w:rsid w:val="00341F38"/>
    <w:rsid w:val="00351B47"/>
    <w:rsid w:val="00354700"/>
    <w:rsid w:val="00356C5B"/>
    <w:rsid w:val="00357BD8"/>
    <w:rsid w:val="00360DA9"/>
    <w:rsid w:val="0036429D"/>
    <w:rsid w:val="00375112"/>
    <w:rsid w:val="00376EC3"/>
    <w:rsid w:val="00380D8D"/>
    <w:rsid w:val="00382B28"/>
    <w:rsid w:val="00387DB6"/>
    <w:rsid w:val="003957A5"/>
    <w:rsid w:val="003A3562"/>
    <w:rsid w:val="003A756A"/>
    <w:rsid w:val="003B541F"/>
    <w:rsid w:val="003C0315"/>
    <w:rsid w:val="003C04D7"/>
    <w:rsid w:val="003C79C9"/>
    <w:rsid w:val="003D19E1"/>
    <w:rsid w:val="003D5AE4"/>
    <w:rsid w:val="003E76A9"/>
    <w:rsid w:val="003F66D9"/>
    <w:rsid w:val="003F686E"/>
    <w:rsid w:val="00400BB5"/>
    <w:rsid w:val="004027F6"/>
    <w:rsid w:val="0040367F"/>
    <w:rsid w:val="00403C66"/>
    <w:rsid w:val="00404D1D"/>
    <w:rsid w:val="004109E4"/>
    <w:rsid w:val="00410C18"/>
    <w:rsid w:val="0041121A"/>
    <w:rsid w:val="00414023"/>
    <w:rsid w:val="0041533A"/>
    <w:rsid w:val="004203A3"/>
    <w:rsid w:val="0042217F"/>
    <w:rsid w:val="004446CE"/>
    <w:rsid w:val="004608E4"/>
    <w:rsid w:val="00460D4E"/>
    <w:rsid w:val="004620C0"/>
    <w:rsid w:val="004737F1"/>
    <w:rsid w:val="00473DE5"/>
    <w:rsid w:val="0047511D"/>
    <w:rsid w:val="004812F5"/>
    <w:rsid w:val="00482ABE"/>
    <w:rsid w:val="00482C85"/>
    <w:rsid w:val="004835C5"/>
    <w:rsid w:val="0048544D"/>
    <w:rsid w:val="00485717"/>
    <w:rsid w:val="00492139"/>
    <w:rsid w:val="00494B3B"/>
    <w:rsid w:val="004B4BAD"/>
    <w:rsid w:val="004C1FC3"/>
    <w:rsid w:val="004C3353"/>
    <w:rsid w:val="004D099D"/>
    <w:rsid w:val="004D68C1"/>
    <w:rsid w:val="004D7947"/>
    <w:rsid w:val="004F1454"/>
    <w:rsid w:val="00501DD3"/>
    <w:rsid w:val="00506190"/>
    <w:rsid w:val="00507FE1"/>
    <w:rsid w:val="00512F67"/>
    <w:rsid w:val="00516E8E"/>
    <w:rsid w:val="005170BD"/>
    <w:rsid w:val="00520D8D"/>
    <w:rsid w:val="005223D8"/>
    <w:rsid w:val="005224B4"/>
    <w:rsid w:val="00522E95"/>
    <w:rsid w:val="00523DB6"/>
    <w:rsid w:val="0052461A"/>
    <w:rsid w:val="005267EB"/>
    <w:rsid w:val="005522A7"/>
    <w:rsid w:val="00566CA6"/>
    <w:rsid w:val="005863AA"/>
    <w:rsid w:val="00593B26"/>
    <w:rsid w:val="005A1E38"/>
    <w:rsid w:val="005A43A8"/>
    <w:rsid w:val="005B1C66"/>
    <w:rsid w:val="005B5947"/>
    <w:rsid w:val="005C6ACF"/>
    <w:rsid w:val="005C77DA"/>
    <w:rsid w:val="005E1316"/>
    <w:rsid w:val="005F47D1"/>
    <w:rsid w:val="00603698"/>
    <w:rsid w:val="006119B1"/>
    <w:rsid w:val="00612833"/>
    <w:rsid w:val="00623A12"/>
    <w:rsid w:val="006257FC"/>
    <w:rsid w:val="00625942"/>
    <w:rsid w:val="00646040"/>
    <w:rsid w:val="00650375"/>
    <w:rsid w:val="00654CE9"/>
    <w:rsid w:val="0065663B"/>
    <w:rsid w:val="00665E36"/>
    <w:rsid w:val="006733B8"/>
    <w:rsid w:val="00674E03"/>
    <w:rsid w:val="0067515B"/>
    <w:rsid w:val="0068448E"/>
    <w:rsid w:val="00693793"/>
    <w:rsid w:val="00696AEF"/>
    <w:rsid w:val="006A20AB"/>
    <w:rsid w:val="006A5963"/>
    <w:rsid w:val="006A5AB1"/>
    <w:rsid w:val="006B1081"/>
    <w:rsid w:val="006B7B5E"/>
    <w:rsid w:val="006C0B19"/>
    <w:rsid w:val="006C32A9"/>
    <w:rsid w:val="006C3ADA"/>
    <w:rsid w:val="006D1CF0"/>
    <w:rsid w:val="006E4C3E"/>
    <w:rsid w:val="006E64D5"/>
    <w:rsid w:val="006E64E3"/>
    <w:rsid w:val="006F137B"/>
    <w:rsid w:val="006F6A42"/>
    <w:rsid w:val="006F7BB3"/>
    <w:rsid w:val="00701A7B"/>
    <w:rsid w:val="007029EF"/>
    <w:rsid w:val="00722E98"/>
    <w:rsid w:val="007255C5"/>
    <w:rsid w:val="00733D56"/>
    <w:rsid w:val="00735DC9"/>
    <w:rsid w:val="007401CF"/>
    <w:rsid w:val="00742900"/>
    <w:rsid w:val="00754778"/>
    <w:rsid w:val="0077153B"/>
    <w:rsid w:val="007716EB"/>
    <w:rsid w:val="007731D6"/>
    <w:rsid w:val="00776D68"/>
    <w:rsid w:val="00780D13"/>
    <w:rsid w:val="00783CBA"/>
    <w:rsid w:val="007855B2"/>
    <w:rsid w:val="00794342"/>
    <w:rsid w:val="007A080B"/>
    <w:rsid w:val="007A34EE"/>
    <w:rsid w:val="007A63A0"/>
    <w:rsid w:val="007C458F"/>
    <w:rsid w:val="007C7D80"/>
    <w:rsid w:val="007D0085"/>
    <w:rsid w:val="007D5D8A"/>
    <w:rsid w:val="007E1AFF"/>
    <w:rsid w:val="007E1B22"/>
    <w:rsid w:val="007E35DB"/>
    <w:rsid w:val="007E5B3B"/>
    <w:rsid w:val="007E63D9"/>
    <w:rsid w:val="007F669B"/>
    <w:rsid w:val="008013EF"/>
    <w:rsid w:val="008016B6"/>
    <w:rsid w:val="00803CE1"/>
    <w:rsid w:val="00813F3E"/>
    <w:rsid w:val="008348D3"/>
    <w:rsid w:val="00836CE6"/>
    <w:rsid w:val="0084463F"/>
    <w:rsid w:val="00847F57"/>
    <w:rsid w:val="00863C2D"/>
    <w:rsid w:val="00865FA1"/>
    <w:rsid w:val="008848B7"/>
    <w:rsid w:val="00884F86"/>
    <w:rsid w:val="0089132D"/>
    <w:rsid w:val="008A1927"/>
    <w:rsid w:val="008A38F2"/>
    <w:rsid w:val="008A787C"/>
    <w:rsid w:val="008B538B"/>
    <w:rsid w:val="008D2C6F"/>
    <w:rsid w:val="008D44D7"/>
    <w:rsid w:val="008D52FC"/>
    <w:rsid w:val="008D64A1"/>
    <w:rsid w:val="008D67DC"/>
    <w:rsid w:val="008D6905"/>
    <w:rsid w:val="008D75DF"/>
    <w:rsid w:val="008E3278"/>
    <w:rsid w:val="008E3D97"/>
    <w:rsid w:val="008E7865"/>
    <w:rsid w:val="008F193F"/>
    <w:rsid w:val="008F4E99"/>
    <w:rsid w:val="008F64E3"/>
    <w:rsid w:val="00901A59"/>
    <w:rsid w:val="009057A6"/>
    <w:rsid w:val="00906D48"/>
    <w:rsid w:val="00914FEB"/>
    <w:rsid w:val="0092138D"/>
    <w:rsid w:val="00922B97"/>
    <w:rsid w:val="0092438B"/>
    <w:rsid w:val="00934E59"/>
    <w:rsid w:val="00937A68"/>
    <w:rsid w:val="00940DF4"/>
    <w:rsid w:val="00951410"/>
    <w:rsid w:val="00951FFF"/>
    <w:rsid w:val="00952878"/>
    <w:rsid w:val="00965064"/>
    <w:rsid w:val="009763B9"/>
    <w:rsid w:val="009763E7"/>
    <w:rsid w:val="00986804"/>
    <w:rsid w:val="00986F1B"/>
    <w:rsid w:val="0099280C"/>
    <w:rsid w:val="009B0B7F"/>
    <w:rsid w:val="009B5B44"/>
    <w:rsid w:val="009B786A"/>
    <w:rsid w:val="009C0ACF"/>
    <w:rsid w:val="009C33C7"/>
    <w:rsid w:val="009D4C04"/>
    <w:rsid w:val="009E0EAA"/>
    <w:rsid w:val="009E2444"/>
    <w:rsid w:val="009E48FD"/>
    <w:rsid w:val="009F20D0"/>
    <w:rsid w:val="009F3F6B"/>
    <w:rsid w:val="009F5E62"/>
    <w:rsid w:val="00A01CE4"/>
    <w:rsid w:val="00A05A1E"/>
    <w:rsid w:val="00A06DDE"/>
    <w:rsid w:val="00A11A7A"/>
    <w:rsid w:val="00A20855"/>
    <w:rsid w:val="00A21565"/>
    <w:rsid w:val="00A27F87"/>
    <w:rsid w:val="00A54878"/>
    <w:rsid w:val="00A564B5"/>
    <w:rsid w:val="00A603A1"/>
    <w:rsid w:val="00A606A4"/>
    <w:rsid w:val="00A62E20"/>
    <w:rsid w:val="00A76F71"/>
    <w:rsid w:val="00A87DD8"/>
    <w:rsid w:val="00A90C9D"/>
    <w:rsid w:val="00A95A80"/>
    <w:rsid w:val="00AA0156"/>
    <w:rsid w:val="00AB1A29"/>
    <w:rsid w:val="00AC2085"/>
    <w:rsid w:val="00AC316B"/>
    <w:rsid w:val="00AC789E"/>
    <w:rsid w:val="00AD7D70"/>
    <w:rsid w:val="00AF16E6"/>
    <w:rsid w:val="00B0263A"/>
    <w:rsid w:val="00B079ED"/>
    <w:rsid w:val="00B21B45"/>
    <w:rsid w:val="00B351CF"/>
    <w:rsid w:val="00B352D5"/>
    <w:rsid w:val="00B4221F"/>
    <w:rsid w:val="00B479F2"/>
    <w:rsid w:val="00B522E9"/>
    <w:rsid w:val="00B57280"/>
    <w:rsid w:val="00B57C47"/>
    <w:rsid w:val="00B61FC2"/>
    <w:rsid w:val="00B70AAA"/>
    <w:rsid w:val="00B731D7"/>
    <w:rsid w:val="00B76FE6"/>
    <w:rsid w:val="00B802A9"/>
    <w:rsid w:val="00B83221"/>
    <w:rsid w:val="00B842EE"/>
    <w:rsid w:val="00B8580D"/>
    <w:rsid w:val="00B924B9"/>
    <w:rsid w:val="00B932D4"/>
    <w:rsid w:val="00BA1C4D"/>
    <w:rsid w:val="00BA53C4"/>
    <w:rsid w:val="00BB3C14"/>
    <w:rsid w:val="00BC072D"/>
    <w:rsid w:val="00BC43B5"/>
    <w:rsid w:val="00BC6841"/>
    <w:rsid w:val="00BD1B41"/>
    <w:rsid w:val="00BD6235"/>
    <w:rsid w:val="00BE2B90"/>
    <w:rsid w:val="00C03BE7"/>
    <w:rsid w:val="00C03E82"/>
    <w:rsid w:val="00C05916"/>
    <w:rsid w:val="00C05A4F"/>
    <w:rsid w:val="00C132A1"/>
    <w:rsid w:val="00C16D2E"/>
    <w:rsid w:val="00C244BF"/>
    <w:rsid w:val="00C27C12"/>
    <w:rsid w:val="00C30C25"/>
    <w:rsid w:val="00C31110"/>
    <w:rsid w:val="00C40E8D"/>
    <w:rsid w:val="00C41EE8"/>
    <w:rsid w:val="00C6195C"/>
    <w:rsid w:val="00C74416"/>
    <w:rsid w:val="00C75F48"/>
    <w:rsid w:val="00C82DF9"/>
    <w:rsid w:val="00C856C3"/>
    <w:rsid w:val="00C900DD"/>
    <w:rsid w:val="00C94943"/>
    <w:rsid w:val="00C94A96"/>
    <w:rsid w:val="00C950C2"/>
    <w:rsid w:val="00C9644C"/>
    <w:rsid w:val="00C96FDD"/>
    <w:rsid w:val="00CA0A24"/>
    <w:rsid w:val="00CB3F0C"/>
    <w:rsid w:val="00CB5B00"/>
    <w:rsid w:val="00CB787A"/>
    <w:rsid w:val="00CC04A0"/>
    <w:rsid w:val="00CC1A52"/>
    <w:rsid w:val="00CD286B"/>
    <w:rsid w:val="00CD5E1F"/>
    <w:rsid w:val="00CE05E2"/>
    <w:rsid w:val="00CE30D4"/>
    <w:rsid w:val="00CF115B"/>
    <w:rsid w:val="00CF182C"/>
    <w:rsid w:val="00CF2C36"/>
    <w:rsid w:val="00CF3E5E"/>
    <w:rsid w:val="00D13802"/>
    <w:rsid w:val="00D14CAE"/>
    <w:rsid w:val="00D15E78"/>
    <w:rsid w:val="00D238F2"/>
    <w:rsid w:val="00D27255"/>
    <w:rsid w:val="00D33EFD"/>
    <w:rsid w:val="00D34DA0"/>
    <w:rsid w:val="00D3790A"/>
    <w:rsid w:val="00D4099A"/>
    <w:rsid w:val="00D41CB6"/>
    <w:rsid w:val="00D50662"/>
    <w:rsid w:val="00D56E0D"/>
    <w:rsid w:val="00D702B9"/>
    <w:rsid w:val="00D70425"/>
    <w:rsid w:val="00D740D1"/>
    <w:rsid w:val="00D7777C"/>
    <w:rsid w:val="00D83176"/>
    <w:rsid w:val="00D87726"/>
    <w:rsid w:val="00D90642"/>
    <w:rsid w:val="00D91D09"/>
    <w:rsid w:val="00D92A2F"/>
    <w:rsid w:val="00D93F4D"/>
    <w:rsid w:val="00DB2870"/>
    <w:rsid w:val="00DB30FA"/>
    <w:rsid w:val="00DB334C"/>
    <w:rsid w:val="00DC29FA"/>
    <w:rsid w:val="00DD0662"/>
    <w:rsid w:val="00DD2CC5"/>
    <w:rsid w:val="00DD4503"/>
    <w:rsid w:val="00DE645F"/>
    <w:rsid w:val="00DF65A6"/>
    <w:rsid w:val="00E02DEF"/>
    <w:rsid w:val="00E04146"/>
    <w:rsid w:val="00E06E17"/>
    <w:rsid w:val="00E117B9"/>
    <w:rsid w:val="00E131E2"/>
    <w:rsid w:val="00E1488E"/>
    <w:rsid w:val="00E21DFF"/>
    <w:rsid w:val="00E23D33"/>
    <w:rsid w:val="00E3668E"/>
    <w:rsid w:val="00E462FD"/>
    <w:rsid w:val="00E505BF"/>
    <w:rsid w:val="00E51A59"/>
    <w:rsid w:val="00E53207"/>
    <w:rsid w:val="00E61A82"/>
    <w:rsid w:val="00E75359"/>
    <w:rsid w:val="00E76C49"/>
    <w:rsid w:val="00E77FC2"/>
    <w:rsid w:val="00E81748"/>
    <w:rsid w:val="00E84902"/>
    <w:rsid w:val="00E85ECE"/>
    <w:rsid w:val="00E93723"/>
    <w:rsid w:val="00E94CAC"/>
    <w:rsid w:val="00EA0206"/>
    <w:rsid w:val="00EA65C0"/>
    <w:rsid w:val="00EB35B3"/>
    <w:rsid w:val="00EC358F"/>
    <w:rsid w:val="00EC4FC8"/>
    <w:rsid w:val="00EE2D91"/>
    <w:rsid w:val="00EF6578"/>
    <w:rsid w:val="00F024D8"/>
    <w:rsid w:val="00F031C1"/>
    <w:rsid w:val="00F042DF"/>
    <w:rsid w:val="00F053CE"/>
    <w:rsid w:val="00F26FF5"/>
    <w:rsid w:val="00F276C9"/>
    <w:rsid w:val="00F350C8"/>
    <w:rsid w:val="00F3519D"/>
    <w:rsid w:val="00F404A6"/>
    <w:rsid w:val="00F40DB1"/>
    <w:rsid w:val="00F4576E"/>
    <w:rsid w:val="00F459E9"/>
    <w:rsid w:val="00F62564"/>
    <w:rsid w:val="00F63477"/>
    <w:rsid w:val="00F63C65"/>
    <w:rsid w:val="00F6717B"/>
    <w:rsid w:val="00F72810"/>
    <w:rsid w:val="00F7378D"/>
    <w:rsid w:val="00F75558"/>
    <w:rsid w:val="00F81D2F"/>
    <w:rsid w:val="00FA23AF"/>
    <w:rsid w:val="00FA4BB8"/>
    <w:rsid w:val="00FA5B14"/>
    <w:rsid w:val="00FB2303"/>
    <w:rsid w:val="00FC1366"/>
    <w:rsid w:val="00FC6DFD"/>
    <w:rsid w:val="00FC7DBA"/>
    <w:rsid w:val="00FD24E2"/>
    <w:rsid w:val="00FE72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D4C06"/>
  <w15:chartTrackingRefBased/>
  <w15:docId w15:val="{8B39747B-2A76-4B4C-BAEC-5A0E9878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502C"/>
  </w:style>
  <w:style w:type="paragraph" w:styleId="Titolo1">
    <w:name w:val="heading 1"/>
    <w:basedOn w:val="Normale"/>
    <w:next w:val="Normale"/>
    <w:link w:val="Titolo1Carattere"/>
    <w:uiPriority w:val="9"/>
    <w:qFormat/>
    <w:rsid w:val="00675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nhideWhenUsed/>
    <w:qFormat/>
    <w:rsid w:val="00675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7515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7515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7515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7515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7515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7515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7515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515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7515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7515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7515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7515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7515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7515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7515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7515B"/>
    <w:rPr>
      <w:rFonts w:eastAsiaTheme="majorEastAsia" w:cstheme="majorBidi"/>
      <w:color w:val="272727" w:themeColor="text1" w:themeTint="D8"/>
    </w:rPr>
  </w:style>
  <w:style w:type="paragraph" w:styleId="Titolo">
    <w:name w:val="Title"/>
    <w:basedOn w:val="Normale"/>
    <w:next w:val="Normale"/>
    <w:link w:val="TitoloCarattere"/>
    <w:uiPriority w:val="10"/>
    <w:qFormat/>
    <w:rsid w:val="00675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7515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7515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7515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7515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7515B"/>
    <w:rPr>
      <w:i/>
      <w:iCs/>
      <w:color w:val="404040" w:themeColor="text1" w:themeTint="BF"/>
    </w:rPr>
  </w:style>
  <w:style w:type="paragraph" w:styleId="Paragrafoelenco">
    <w:name w:val="List Paragraph"/>
    <w:basedOn w:val="Normale"/>
    <w:uiPriority w:val="34"/>
    <w:qFormat/>
    <w:rsid w:val="0067515B"/>
    <w:pPr>
      <w:ind w:left="720"/>
      <w:contextualSpacing/>
    </w:pPr>
  </w:style>
  <w:style w:type="character" w:styleId="Enfasiintensa">
    <w:name w:val="Intense Emphasis"/>
    <w:basedOn w:val="Carpredefinitoparagrafo"/>
    <w:uiPriority w:val="21"/>
    <w:qFormat/>
    <w:rsid w:val="0067515B"/>
    <w:rPr>
      <w:i/>
      <w:iCs/>
      <w:color w:val="0F4761" w:themeColor="accent1" w:themeShade="BF"/>
    </w:rPr>
  </w:style>
  <w:style w:type="paragraph" w:styleId="Citazioneintensa">
    <w:name w:val="Intense Quote"/>
    <w:basedOn w:val="Normale"/>
    <w:next w:val="Normale"/>
    <w:link w:val="CitazioneintensaCarattere"/>
    <w:uiPriority w:val="30"/>
    <w:qFormat/>
    <w:rsid w:val="00675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7515B"/>
    <w:rPr>
      <w:i/>
      <w:iCs/>
      <w:color w:val="0F4761" w:themeColor="accent1" w:themeShade="BF"/>
    </w:rPr>
  </w:style>
  <w:style w:type="character" w:styleId="Riferimentointenso">
    <w:name w:val="Intense Reference"/>
    <w:basedOn w:val="Carpredefinitoparagrafo"/>
    <w:uiPriority w:val="32"/>
    <w:qFormat/>
    <w:rsid w:val="0067515B"/>
    <w:rPr>
      <w:b/>
      <w:bCs/>
      <w:smallCaps/>
      <w:color w:val="0F4761" w:themeColor="accent1" w:themeShade="BF"/>
      <w:spacing w:val="5"/>
    </w:rPr>
  </w:style>
  <w:style w:type="paragraph" w:styleId="Intestazione">
    <w:name w:val="header"/>
    <w:basedOn w:val="Normale"/>
    <w:link w:val="IntestazioneCarattere"/>
    <w:uiPriority w:val="99"/>
    <w:unhideWhenUsed/>
    <w:rsid w:val="00C059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5916"/>
  </w:style>
  <w:style w:type="paragraph" w:styleId="Pidipagina">
    <w:name w:val="footer"/>
    <w:basedOn w:val="Normale"/>
    <w:link w:val="PidipaginaCarattere"/>
    <w:uiPriority w:val="99"/>
    <w:unhideWhenUsed/>
    <w:rsid w:val="00C059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5916"/>
  </w:style>
  <w:style w:type="table" w:styleId="Grigliatabella">
    <w:name w:val="Table Grid"/>
    <w:basedOn w:val="Tabellanormale"/>
    <w:uiPriority w:val="39"/>
    <w:rsid w:val="00C05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SommarioNEWSTitolo">
    <w:name w:val="CRC_Sommario_NEWS_Titolo"/>
    <w:basedOn w:val="Titolo1"/>
    <w:link w:val="CRCSommarioNEWSTitoloCarattere"/>
    <w:autoRedefine/>
    <w:qFormat/>
    <w:rsid w:val="006D1CF0"/>
    <w:pPr>
      <w:spacing w:before="120" w:after="0" w:line="240" w:lineRule="auto"/>
    </w:pPr>
    <w:rPr>
      <w:rFonts w:ascii="Calibri" w:hAnsi="Calibri" w:cs="Calibri"/>
      <w:b/>
      <w:caps/>
      <w:color w:val="00009C"/>
      <w:sz w:val="36"/>
    </w:rPr>
  </w:style>
  <w:style w:type="character" w:customStyle="1" w:styleId="CRCSommarioNEWSTitoloCarattere">
    <w:name w:val="CRC_Sommario_NEWS_Titolo Carattere"/>
    <w:basedOn w:val="Titolo1Carattere"/>
    <w:link w:val="CRCSommarioNEWSTitolo"/>
    <w:rsid w:val="006D1CF0"/>
    <w:rPr>
      <w:rFonts w:ascii="Calibri" w:eastAsiaTheme="majorEastAsia" w:hAnsi="Calibri" w:cs="Calibri"/>
      <w:b/>
      <w:caps/>
      <w:color w:val="00009C"/>
      <w:sz w:val="36"/>
      <w:szCs w:val="40"/>
    </w:rPr>
  </w:style>
  <w:style w:type="paragraph" w:customStyle="1" w:styleId="CRCSommarioELENCO">
    <w:name w:val="CRC_Sommario_ELENCO"/>
    <w:basedOn w:val="Normale"/>
    <w:link w:val="CRCSommarioELENCOCarattere"/>
    <w:autoRedefine/>
    <w:qFormat/>
    <w:rsid w:val="00387DB6"/>
    <w:pPr>
      <w:numPr>
        <w:numId w:val="1"/>
      </w:numPr>
      <w:spacing w:after="60" w:line="240" w:lineRule="auto"/>
      <w:ind w:left="605"/>
    </w:pPr>
    <w:rPr>
      <w:rFonts w:ascii="Calibri" w:hAnsi="Calibri"/>
      <w:color w:val="595959" w:themeColor="text1" w:themeTint="A6"/>
    </w:rPr>
  </w:style>
  <w:style w:type="character" w:customStyle="1" w:styleId="CRCSommarioELENCOCarattere">
    <w:name w:val="CRC_Sommario_ELENCO Carattere"/>
    <w:basedOn w:val="Carpredefinitoparagrafo"/>
    <w:link w:val="CRCSommarioELENCO"/>
    <w:rsid w:val="00387DB6"/>
    <w:rPr>
      <w:rFonts w:ascii="Calibri" w:hAnsi="Calibri"/>
      <w:color w:val="595959" w:themeColor="text1" w:themeTint="A6"/>
    </w:rPr>
  </w:style>
  <w:style w:type="paragraph" w:customStyle="1" w:styleId="CRCSommarioELENCOPag">
    <w:name w:val="CRC_Sommario_ELENCO_Pag"/>
    <w:basedOn w:val="CRCSommarioELENCO"/>
    <w:link w:val="CRCSommarioELENCOPagCarattere"/>
    <w:autoRedefine/>
    <w:qFormat/>
    <w:rsid w:val="00A90C9D"/>
    <w:pPr>
      <w:numPr>
        <w:numId w:val="0"/>
      </w:numPr>
    </w:pPr>
    <w:rPr>
      <w:rFonts w:cs="Calibri"/>
    </w:rPr>
  </w:style>
  <w:style w:type="character" w:customStyle="1" w:styleId="CRCSommarioELENCOPagCarattere">
    <w:name w:val="CRC_Sommario_ELENCO_Pag Carattere"/>
    <w:basedOn w:val="CRCSommarioELENCOCarattere"/>
    <w:link w:val="CRCSommarioELENCOPag"/>
    <w:rsid w:val="00A90C9D"/>
    <w:rPr>
      <w:rFonts w:ascii="Calibri" w:hAnsi="Calibri" w:cs="Calibri"/>
      <w:color w:val="595959" w:themeColor="text1" w:themeTint="A6"/>
    </w:rPr>
  </w:style>
  <w:style w:type="paragraph" w:customStyle="1" w:styleId="CRCSommarioFISCALETitolo">
    <w:name w:val="CRC_Sommario_FISCALE_Titolo"/>
    <w:basedOn w:val="CRCSommarioNEWSTitolo"/>
    <w:link w:val="CRCSommarioFISCALETitoloCarattere"/>
    <w:autoRedefine/>
    <w:qFormat/>
    <w:rsid w:val="00400BB5"/>
    <w:rPr>
      <w:color w:val="FF5D3E"/>
    </w:rPr>
  </w:style>
  <w:style w:type="character" w:customStyle="1" w:styleId="CRCSommarioFISCALETitoloCarattere">
    <w:name w:val="CRC_Sommario_FISCALE_Titolo Carattere"/>
    <w:basedOn w:val="CRCSommarioNEWSTitoloCarattere"/>
    <w:link w:val="CRCSommarioFISCALETitolo"/>
    <w:rsid w:val="00400BB5"/>
    <w:rPr>
      <w:rFonts w:ascii="Calibri" w:eastAsiaTheme="majorEastAsia" w:hAnsi="Calibri" w:cs="Calibri"/>
      <w:b/>
      <w:caps/>
      <w:color w:val="FF5D3E"/>
      <w:sz w:val="36"/>
      <w:szCs w:val="40"/>
    </w:rPr>
  </w:style>
  <w:style w:type="paragraph" w:customStyle="1" w:styleId="CRCSommarioSCADENZATitolo">
    <w:name w:val="CRC_Sommario_SCADENZA_Titolo"/>
    <w:basedOn w:val="CRCSommarioFISCALETitolo"/>
    <w:link w:val="CRCSommarioSCADENZATitoloCarattere"/>
    <w:qFormat/>
    <w:rsid w:val="006D1CF0"/>
    <w:rPr>
      <w:color w:val="00E77A"/>
    </w:rPr>
  </w:style>
  <w:style w:type="character" w:customStyle="1" w:styleId="CRCSommarioSCADENZATitoloCarattere">
    <w:name w:val="CRC_Sommario_SCADENZA_Titolo Carattere"/>
    <w:basedOn w:val="CRCSommarioFISCALETitoloCarattere"/>
    <w:link w:val="CRCSommarioSCADENZATitolo"/>
    <w:rsid w:val="006D1CF0"/>
    <w:rPr>
      <w:rFonts w:ascii="Calibri" w:eastAsiaTheme="majorEastAsia" w:hAnsi="Calibri" w:cs="Calibri"/>
      <w:b/>
      <w:caps/>
      <w:color w:val="00E77A"/>
      <w:sz w:val="36"/>
      <w:szCs w:val="40"/>
    </w:rPr>
  </w:style>
  <w:style w:type="paragraph" w:customStyle="1" w:styleId="CRCIntestazioneNEWS">
    <w:name w:val="CRC_Intestazione_NEWS"/>
    <w:basedOn w:val="CRCSommarioNEWSTitolo"/>
    <w:link w:val="CRCIntestazioneNEWSCarattere"/>
    <w:autoRedefine/>
    <w:qFormat/>
    <w:rsid w:val="00BD1B41"/>
    <w:pPr>
      <w:pBdr>
        <w:bottom w:val="single" w:sz="6" w:space="1" w:color="00009C"/>
      </w:pBdr>
      <w:ind w:right="284"/>
    </w:pPr>
    <w:rPr>
      <w:b w:val="0"/>
    </w:rPr>
  </w:style>
  <w:style w:type="character" w:customStyle="1" w:styleId="CRCIntestazioneNEWSCarattere">
    <w:name w:val="CRC_Intestazione_NEWS Carattere"/>
    <w:basedOn w:val="CRCSommarioNEWSTitoloCarattere"/>
    <w:link w:val="CRCIntestazioneNEWS"/>
    <w:rsid w:val="00BD1B41"/>
    <w:rPr>
      <w:rFonts w:ascii="Calibri" w:eastAsiaTheme="majorEastAsia" w:hAnsi="Calibri" w:cs="Calibri"/>
      <w:b w:val="0"/>
      <w:caps/>
      <w:color w:val="00009C"/>
      <w:sz w:val="36"/>
      <w:szCs w:val="40"/>
    </w:rPr>
  </w:style>
  <w:style w:type="character" w:styleId="Collegamentoipertestuale">
    <w:name w:val="Hyperlink"/>
    <w:uiPriority w:val="99"/>
    <w:rsid w:val="00C94943"/>
    <w:rPr>
      <w:rFonts w:cs="Times New Roman"/>
      <w:color w:val="0000FF"/>
      <w:u w:val="single"/>
    </w:rPr>
  </w:style>
  <w:style w:type="paragraph" w:customStyle="1" w:styleId="CRCTITOLONews">
    <w:name w:val="CRC_TITOLO_News"/>
    <w:basedOn w:val="Normale"/>
    <w:next w:val="Normale"/>
    <w:link w:val="CRCTITOLONewsCarattere"/>
    <w:autoRedefine/>
    <w:qFormat/>
    <w:rsid w:val="0065663B"/>
    <w:pPr>
      <w:shd w:val="clear" w:color="auto" w:fill="00009C"/>
      <w:spacing w:after="0" w:line="240" w:lineRule="auto"/>
      <w:ind w:left="567" w:right="284"/>
    </w:pPr>
    <w:rPr>
      <w:rFonts w:ascii="Calibri" w:hAnsi="Calibri" w:cs="Calibri"/>
      <w:b/>
      <w:bCs/>
      <w:caps/>
      <w:color w:val="FFFFFF" w:themeColor="background1"/>
      <w:sz w:val="24"/>
    </w:rPr>
  </w:style>
  <w:style w:type="character" w:customStyle="1" w:styleId="CRCTITOLONewsCarattere">
    <w:name w:val="CRC_TITOLO_News Carattere"/>
    <w:basedOn w:val="Carpredefinitoparagrafo"/>
    <w:link w:val="CRCTITOLONews"/>
    <w:rsid w:val="0065663B"/>
    <w:rPr>
      <w:rFonts w:ascii="Calibri" w:hAnsi="Calibri" w:cs="Calibri"/>
      <w:b/>
      <w:bCs/>
      <w:caps/>
      <w:color w:val="FFFFFF" w:themeColor="background1"/>
      <w:sz w:val="24"/>
      <w:shd w:val="clear" w:color="auto" w:fill="00009C"/>
    </w:rPr>
  </w:style>
  <w:style w:type="paragraph" w:customStyle="1" w:styleId="CRCSOTTOTITOLONews">
    <w:name w:val="CRC_SOTTOTITOLO_News"/>
    <w:basedOn w:val="CRCTITOLONews"/>
    <w:link w:val="CRCSOTTOTITOLONewsCarattere"/>
    <w:autoRedefine/>
    <w:qFormat/>
    <w:rsid w:val="000B5404"/>
    <w:pPr>
      <w:shd w:val="clear" w:color="auto" w:fill="FFFFFF" w:themeFill="background1"/>
      <w:spacing w:before="120" w:after="240"/>
    </w:pPr>
    <w:rPr>
      <w:b w:val="0"/>
      <w:bCs w:val="0"/>
      <w:caps w:val="0"/>
      <w:color w:val="00009C"/>
      <w:sz w:val="22"/>
    </w:rPr>
  </w:style>
  <w:style w:type="character" w:customStyle="1" w:styleId="CRCSOTTOTITOLONewsCarattere">
    <w:name w:val="CRC_SOTTOTITOLO_News Carattere"/>
    <w:basedOn w:val="CRCTITOLONewsCarattere"/>
    <w:link w:val="CRCSOTTOTITOLONews"/>
    <w:rsid w:val="000B5404"/>
    <w:rPr>
      <w:rFonts w:ascii="Calibri" w:hAnsi="Calibri" w:cs="Calibri"/>
      <w:b w:val="0"/>
      <w:bCs w:val="0"/>
      <w:caps w:val="0"/>
      <w:color w:val="00009C"/>
      <w:sz w:val="24"/>
      <w:shd w:val="clear" w:color="auto" w:fill="FFFFFF" w:themeFill="background1"/>
    </w:rPr>
  </w:style>
  <w:style w:type="paragraph" w:customStyle="1" w:styleId="CRCABSTRACTNews">
    <w:name w:val="CRC_ABSTRACT_News"/>
    <w:basedOn w:val="CRCSOTTOTITOLONews"/>
    <w:link w:val="CRCABSTRACTNewsCarattere"/>
    <w:autoRedefine/>
    <w:qFormat/>
    <w:rsid w:val="00330523"/>
    <w:pPr>
      <w:shd w:val="clear" w:color="auto" w:fill="E5E5FF"/>
      <w:spacing w:before="0"/>
    </w:pPr>
    <w:rPr>
      <w:b/>
      <w:bCs/>
      <w:i/>
      <w:color w:val="595959" w:themeColor="text1" w:themeTint="A6"/>
    </w:rPr>
  </w:style>
  <w:style w:type="character" w:customStyle="1" w:styleId="CRCABSTRACTNewsCarattere">
    <w:name w:val="CRC_ABSTRACT_News Carattere"/>
    <w:basedOn w:val="CRCSOTTOTITOLONewsCarattere"/>
    <w:link w:val="CRCABSTRACTNews"/>
    <w:rsid w:val="00330523"/>
    <w:rPr>
      <w:rFonts w:ascii="Calibri" w:hAnsi="Calibri" w:cs="Calibri"/>
      <w:b/>
      <w:bCs/>
      <w:i/>
      <w:caps w:val="0"/>
      <w:color w:val="595959" w:themeColor="text1" w:themeTint="A6"/>
      <w:sz w:val="24"/>
      <w:shd w:val="clear" w:color="auto" w:fill="E5E5FF"/>
    </w:rPr>
  </w:style>
  <w:style w:type="paragraph" w:customStyle="1" w:styleId="CRCABSTRACTBOLDNews">
    <w:name w:val="CRC_ABSTRACT BOLD_News"/>
    <w:basedOn w:val="CRCABSTRACTNews"/>
    <w:link w:val="CRCABSTRACTBOLDNewsCarattere"/>
    <w:qFormat/>
    <w:rsid w:val="0065663B"/>
    <w:pPr>
      <w:spacing w:before="240" w:after="0"/>
    </w:pPr>
    <w:rPr>
      <w:b w:val="0"/>
    </w:rPr>
  </w:style>
  <w:style w:type="character" w:customStyle="1" w:styleId="CRCABSTRACTBOLDNewsCarattere">
    <w:name w:val="CRC_ABSTRACT BOLD_News Carattere"/>
    <w:basedOn w:val="CRCABSTRACTNewsCarattere"/>
    <w:link w:val="CRCABSTRACTBOLDNews"/>
    <w:rsid w:val="0065663B"/>
    <w:rPr>
      <w:rFonts w:ascii="Calibri" w:hAnsi="Calibri" w:cs="Calibri"/>
      <w:b w:val="0"/>
      <w:bCs/>
      <w:i/>
      <w:caps w:val="0"/>
      <w:color w:val="595959" w:themeColor="text1" w:themeTint="A6"/>
      <w:sz w:val="24"/>
      <w:shd w:val="clear" w:color="auto" w:fill="E5E5FF"/>
    </w:rPr>
  </w:style>
  <w:style w:type="paragraph" w:customStyle="1" w:styleId="CRCTESTOcontenuto">
    <w:name w:val="CRC_TESTO_contenuto"/>
    <w:basedOn w:val="Normale"/>
    <w:link w:val="CRCTESTOcontenutoCarattere"/>
    <w:autoRedefine/>
    <w:qFormat/>
    <w:rsid w:val="00FA4BB8"/>
    <w:pPr>
      <w:spacing w:after="0" w:line="240" w:lineRule="auto"/>
      <w:ind w:left="567" w:right="284"/>
    </w:pPr>
    <w:rPr>
      <w:rFonts w:ascii="Calibri" w:hAnsi="Calibri"/>
      <w:iCs/>
      <w:color w:val="595959" w:themeColor="text1" w:themeTint="A6"/>
      <w:sz w:val="20"/>
    </w:rPr>
  </w:style>
  <w:style w:type="character" w:customStyle="1" w:styleId="CRCTESTOcontenutoCarattere">
    <w:name w:val="CRC_TESTO_contenuto Carattere"/>
    <w:basedOn w:val="Carpredefinitoparagrafo"/>
    <w:link w:val="CRCTESTOcontenuto"/>
    <w:rsid w:val="00FA4BB8"/>
    <w:rPr>
      <w:rFonts w:ascii="Calibri" w:hAnsi="Calibri"/>
      <w:iCs/>
      <w:color w:val="595959" w:themeColor="text1" w:themeTint="A6"/>
      <w:sz w:val="20"/>
    </w:rPr>
  </w:style>
  <w:style w:type="paragraph" w:customStyle="1" w:styleId="CRCTESTOSezioneNews">
    <w:name w:val="CRC_TESTO_Sezione_News"/>
    <w:basedOn w:val="CRCTESTOcontenuto"/>
    <w:link w:val="CRCTESTOSezioneNewsCarattere"/>
    <w:autoRedefine/>
    <w:qFormat/>
    <w:rsid w:val="00DB30FA"/>
    <w:pPr>
      <w:spacing w:before="240"/>
    </w:pPr>
    <w:rPr>
      <w:rFonts w:cs="Calibri"/>
      <w:b/>
      <w:bCs/>
      <w:iCs w:val="0"/>
      <w:color w:val="00009C"/>
      <w:sz w:val="22"/>
    </w:rPr>
  </w:style>
  <w:style w:type="character" w:customStyle="1" w:styleId="CRCTESTOSezioneNewsCarattere">
    <w:name w:val="CRC_TESTO_Sezione_News Carattere"/>
    <w:basedOn w:val="CRCTESTOcontenutoCarattere"/>
    <w:link w:val="CRCTESTOSezioneNews"/>
    <w:rsid w:val="00DB30FA"/>
    <w:rPr>
      <w:rFonts w:ascii="Calibri" w:hAnsi="Calibri" w:cs="Calibri"/>
      <w:b/>
      <w:bCs/>
      <w:iCs w:val="0"/>
      <w:color w:val="00009C"/>
      <w:sz w:val="20"/>
    </w:rPr>
  </w:style>
  <w:style w:type="paragraph" w:customStyle="1" w:styleId="CRCTABELLAIntestazione">
    <w:name w:val="CRC_TABELLA_Intestazione"/>
    <w:basedOn w:val="CRCTESTOSezioneNews"/>
    <w:link w:val="CRCTABELLAIntestazioneCarattere"/>
    <w:autoRedefine/>
    <w:qFormat/>
    <w:rsid w:val="00041AA9"/>
    <w:pPr>
      <w:spacing w:before="0"/>
      <w:ind w:left="170" w:right="0"/>
      <w:jc w:val="center"/>
    </w:pPr>
    <w:rPr>
      <w:bCs w:val="0"/>
      <w:caps/>
      <w:sz w:val="20"/>
    </w:rPr>
  </w:style>
  <w:style w:type="character" w:customStyle="1" w:styleId="CRCTABELLAIntestazioneCarattere">
    <w:name w:val="CRC_TABELLA_Intestazione Carattere"/>
    <w:basedOn w:val="CRCTESTOSezioneNewsCarattere"/>
    <w:link w:val="CRCTABELLAIntestazione"/>
    <w:rsid w:val="00041AA9"/>
    <w:rPr>
      <w:rFonts w:ascii="Calibri" w:hAnsi="Calibri" w:cs="Calibri"/>
      <w:b/>
      <w:bCs w:val="0"/>
      <w:iCs w:val="0"/>
      <w:caps/>
      <w:color w:val="00009C"/>
      <w:sz w:val="20"/>
    </w:rPr>
  </w:style>
  <w:style w:type="paragraph" w:customStyle="1" w:styleId="CRCTABELLAtesto">
    <w:name w:val="CRC_TABELLA_testo"/>
    <w:basedOn w:val="CRCTABELLAIntestazione"/>
    <w:link w:val="CRCTABELLAtestoCarattere"/>
    <w:autoRedefine/>
    <w:qFormat/>
    <w:rsid w:val="009F20D0"/>
    <w:pPr>
      <w:jc w:val="left"/>
    </w:pPr>
    <w:rPr>
      <w:b w:val="0"/>
      <w:caps w:val="0"/>
      <w:color w:val="595959" w:themeColor="text1" w:themeTint="A6"/>
    </w:rPr>
  </w:style>
  <w:style w:type="character" w:customStyle="1" w:styleId="CRCTABELLAtestoCarattere">
    <w:name w:val="CRC_TABELLA_testo Carattere"/>
    <w:basedOn w:val="CRCTABELLAIntestazioneCarattere"/>
    <w:link w:val="CRCTABELLAtesto"/>
    <w:rsid w:val="009F20D0"/>
    <w:rPr>
      <w:rFonts w:ascii="Calibri" w:hAnsi="Calibri" w:cs="Calibri"/>
      <w:b w:val="0"/>
      <w:bCs w:val="0"/>
      <w:iCs w:val="0"/>
      <w:caps w:val="0"/>
      <w:color w:val="595959" w:themeColor="text1" w:themeTint="A6"/>
      <w:sz w:val="20"/>
    </w:rPr>
  </w:style>
  <w:style w:type="paragraph" w:customStyle="1" w:styleId="CRCIntestazioneAPPROFO">
    <w:name w:val="CRC_Intestazione_APPROFO"/>
    <w:basedOn w:val="CRCIntestazioneNEWS"/>
    <w:link w:val="CRCIntestazioneAPPROFOCarattere"/>
    <w:autoRedefine/>
    <w:qFormat/>
    <w:rsid w:val="00400BB5"/>
    <w:pPr>
      <w:pBdr>
        <w:bottom w:val="single" w:sz="6" w:space="1" w:color="FF5D3E"/>
      </w:pBdr>
    </w:pPr>
    <w:rPr>
      <w:color w:val="FF5D3E"/>
    </w:rPr>
  </w:style>
  <w:style w:type="character" w:customStyle="1" w:styleId="CRCIntestazioneAPPROFOCarattere">
    <w:name w:val="CRC_Intestazione_APPROFO Carattere"/>
    <w:basedOn w:val="CRCIntestazioneNEWSCarattere"/>
    <w:link w:val="CRCIntestazioneAPPROFO"/>
    <w:rsid w:val="00400BB5"/>
    <w:rPr>
      <w:rFonts w:ascii="Calibri" w:eastAsiaTheme="majorEastAsia" w:hAnsi="Calibri" w:cs="Calibri"/>
      <w:b w:val="0"/>
      <w:caps/>
      <w:color w:val="FF5D3E"/>
      <w:sz w:val="36"/>
      <w:szCs w:val="40"/>
    </w:rPr>
  </w:style>
  <w:style w:type="paragraph" w:customStyle="1" w:styleId="CRCTITOLOApprofond">
    <w:name w:val="CRC_TITOLO_Approfond"/>
    <w:basedOn w:val="CRCTITOLONews"/>
    <w:link w:val="CRCTITOLOApprofondCarattere"/>
    <w:autoRedefine/>
    <w:qFormat/>
    <w:rsid w:val="00400BB5"/>
    <w:pPr>
      <w:shd w:val="clear" w:color="auto" w:fill="FF5D3E"/>
    </w:pPr>
    <w:rPr>
      <w:b w:val="0"/>
      <w:bCs w:val="0"/>
    </w:rPr>
  </w:style>
  <w:style w:type="character" w:customStyle="1" w:styleId="CRCTITOLOApprofondCarattere">
    <w:name w:val="CRC_TITOLO_Approfond Carattere"/>
    <w:basedOn w:val="CRCTITOLONewsCarattere"/>
    <w:link w:val="CRCTITOLOApprofond"/>
    <w:rsid w:val="00400BB5"/>
    <w:rPr>
      <w:rFonts w:ascii="Calibri" w:hAnsi="Calibri" w:cs="Calibri"/>
      <w:b w:val="0"/>
      <w:bCs w:val="0"/>
      <w:caps/>
      <w:color w:val="FFFFFF" w:themeColor="background1"/>
      <w:sz w:val="24"/>
      <w:shd w:val="clear" w:color="auto" w:fill="FF5D3E"/>
    </w:rPr>
  </w:style>
  <w:style w:type="paragraph" w:customStyle="1" w:styleId="CRCSOTTOTITOLOApprofon">
    <w:name w:val="CRC_SOTTOTITOLO_Approfon"/>
    <w:basedOn w:val="CRCSOTTOTITOLONews"/>
    <w:link w:val="CRCSOTTOTITOLOApprofonCarattere"/>
    <w:autoRedefine/>
    <w:qFormat/>
    <w:rsid w:val="00400BB5"/>
    <w:rPr>
      <w:color w:val="FF5D3E"/>
    </w:rPr>
  </w:style>
  <w:style w:type="character" w:customStyle="1" w:styleId="CRCSOTTOTITOLOApprofonCarattere">
    <w:name w:val="CRC_SOTTOTITOLO_Approfon Carattere"/>
    <w:basedOn w:val="CRCSOTTOTITOLONewsCarattere"/>
    <w:link w:val="CRCSOTTOTITOLOApprofon"/>
    <w:rsid w:val="00400BB5"/>
    <w:rPr>
      <w:rFonts w:ascii="Calibri" w:hAnsi="Calibri" w:cs="Calibri"/>
      <w:b w:val="0"/>
      <w:bCs w:val="0"/>
      <w:caps w:val="0"/>
      <w:color w:val="FF5D3E"/>
      <w:sz w:val="24"/>
      <w:shd w:val="clear" w:color="auto" w:fill="FFFFFF" w:themeFill="background1"/>
    </w:rPr>
  </w:style>
  <w:style w:type="paragraph" w:customStyle="1" w:styleId="CRCABSTRACTApprofon">
    <w:name w:val="CRC_ABSTRACT_Approfon"/>
    <w:basedOn w:val="CRCABSTRACTNews"/>
    <w:link w:val="CRCABSTRACTApprofonCarattere"/>
    <w:autoRedefine/>
    <w:qFormat/>
    <w:rsid w:val="00400BB5"/>
    <w:pPr>
      <w:shd w:val="clear" w:color="auto" w:fill="FFBCAF"/>
    </w:pPr>
    <w:rPr>
      <w:bCs w:val="0"/>
    </w:rPr>
  </w:style>
  <w:style w:type="character" w:customStyle="1" w:styleId="CRCABSTRACTApprofonCarattere">
    <w:name w:val="CRC_ABSTRACT_Approfon Carattere"/>
    <w:basedOn w:val="CRCABSTRACTNewsCarattere"/>
    <w:link w:val="CRCABSTRACTApprofon"/>
    <w:rsid w:val="00400BB5"/>
    <w:rPr>
      <w:rFonts w:ascii="Calibri" w:hAnsi="Calibri" w:cs="Calibri"/>
      <w:b/>
      <w:bCs w:val="0"/>
      <w:i/>
      <w:caps w:val="0"/>
      <w:color w:val="595959" w:themeColor="text1" w:themeTint="A6"/>
      <w:sz w:val="24"/>
      <w:shd w:val="clear" w:color="auto" w:fill="FFBCAF"/>
    </w:rPr>
  </w:style>
  <w:style w:type="paragraph" w:customStyle="1" w:styleId="CRCABSTRACTBOLDapprofon">
    <w:name w:val="CRC_ABSTRACT BOLD_approfon"/>
    <w:basedOn w:val="CRCABSTRACTApprofon"/>
    <w:link w:val="CRCABSTRACTBOLDapprofonCarattere"/>
    <w:autoRedefine/>
    <w:qFormat/>
    <w:rsid w:val="00D87726"/>
    <w:pPr>
      <w:spacing w:after="0"/>
    </w:pPr>
    <w:rPr>
      <w:b w:val="0"/>
    </w:rPr>
  </w:style>
  <w:style w:type="character" w:customStyle="1" w:styleId="CRCABSTRACTBOLDapprofonCarattere">
    <w:name w:val="CRC_ABSTRACT BOLD_approfon Carattere"/>
    <w:basedOn w:val="CRCABSTRACTApprofonCarattere"/>
    <w:link w:val="CRCABSTRACTBOLDapprofon"/>
    <w:rsid w:val="00D87726"/>
    <w:rPr>
      <w:rFonts w:ascii="Calibri" w:hAnsi="Calibri" w:cs="Calibri"/>
      <w:b w:val="0"/>
      <w:bCs w:val="0"/>
      <w:i/>
      <w:caps w:val="0"/>
      <w:color w:val="595959" w:themeColor="text1" w:themeTint="A6"/>
      <w:sz w:val="24"/>
      <w:shd w:val="clear" w:color="auto" w:fill="C9E5FF"/>
    </w:rPr>
  </w:style>
  <w:style w:type="paragraph" w:customStyle="1" w:styleId="CRCTESTOSezioneApprofond">
    <w:name w:val="CRC_TESTO_Sezione_Approfond"/>
    <w:basedOn w:val="CRCTESTOSezioneNews"/>
    <w:next w:val="Normale"/>
    <w:link w:val="CRCTESTOSezioneApprofondCarattere"/>
    <w:autoRedefine/>
    <w:qFormat/>
    <w:rsid w:val="00400BB5"/>
    <w:rPr>
      <w:b w:val="0"/>
      <w:bCs w:val="0"/>
      <w:color w:val="FF5D3E"/>
    </w:rPr>
  </w:style>
  <w:style w:type="character" w:customStyle="1" w:styleId="CRCTESTOSezioneApprofondCarattere">
    <w:name w:val="CRC_TESTO_Sezione_Approfond Carattere"/>
    <w:basedOn w:val="CRCTESTOSezioneNewsCarattere"/>
    <w:link w:val="CRCTESTOSezioneApprofond"/>
    <w:rsid w:val="00400BB5"/>
    <w:rPr>
      <w:rFonts w:ascii="Calibri" w:hAnsi="Calibri" w:cs="Calibri"/>
      <w:b w:val="0"/>
      <w:bCs w:val="0"/>
      <w:iCs w:val="0"/>
      <w:color w:val="FF5D3E"/>
      <w:sz w:val="20"/>
    </w:rPr>
  </w:style>
  <w:style w:type="paragraph" w:customStyle="1" w:styleId="corpotestoinformativa">
    <w:name w:val="corpo testo informativa"/>
    <w:link w:val="corpotestoinformativaCarattere"/>
    <w:rsid w:val="001E24CD"/>
    <w:pPr>
      <w:spacing w:after="0" w:line="280" w:lineRule="exact"/>
      <w:jc w:val="both"/>
    </w:pPr>
    <w:rPr>
      <w:rFonts w:ascii="Calibri" w:eastAsia="Times New Roman" w:hAnsi="Calibri" w:cs="Times New Roman"/>
      <w:kern w:val="0"/>
      <w:szCs w:val="20"/>
      <w:lang w:eastAsia="it-IT"/>
      <w14:ligatures w14:val="none"/>
    </w:rPr>
  </w:style>
  <w:style w:type="character" w:customStyle="1" w:styleId="corpotestoinformativaCarattere">
    <w:name w:val="corpo testo informativa Carattere"/>
    <w:link w:val="corpotestoinformativa"/>
    <w:locked/>
    <w:rsid w:val="001E24CD"/>
    <w:rPr>
      <w:rFonts w:ascii="Calibri" w:eastAsia="Times New Roman" w:hAnsi="Calibri" w:cs="Times New Roman"/>
      <w:kern w:val="0"/>
      <w:szCs w:val="20"/>
      <w:lang w:eastAsia="it-IT"/>
      <w14:ligatures w14:val="none"/>
    </w:rPr>
  </w:style>
  <w:style w:type="paragraph" w:customStyle="1" w:styleId="CRCQUESITOtesto">
    <w:name w:val="CRC_QUESITO_testo"/>
    <w:basedOn w:val="CRCTESTOcontenuto"/>
    <w:next w:val="Normale"/>
    <w:link w:val="CRCQUESITOtestoCarattere"/>
    <w:autoRedefine/>
    <w:qFormat/>
    <w:rsid w:val="00221E98"/>
    <w:pPr>
      <w:pBdr>
        <w:top w:val="single" w:sz="12" w:space="1" w:color="FF5D3E"/>
        <w:left w:val="single" w:sz="12" w:space="4" w:color="FF5D3E"/>
        <w:bottom w:val="single" w:sz="12" w:space="1" w:color="FF5D3E"/>
        <w:right w:val="single" w:sz="12" w:space="4" w:color="FF5D3E"/>
      </w:pBdr>
      <w:ind w:left="680" w:right="397"/>
    </w:pPr>
  </w:style>
  <w:style w:type="character" w:customStyle="1" w:styleId="CRCQUESITOtestoCarattere">
    <w:name w:val="CRC_QUESITO_testo Carattere"/>
    <w:basedOn w:val="CRCTESTOcontenutoCarattere"/>
    <w:link w:val="CRCQUESITOtesto"/>
    <w:rsid w:val="00221E98"/>
    <w:rPr>
      <w:rFonts w:ascii="Calibri" w:hAnsi="Calibri"/>
      <w:iCs/>
      <w:color w:val="595959" w:themeColor="text1" w:themeTint="A6"/>
      <w:sz w:val="20"/>
    </w:rPr>
  </w:style>
  <w:style w:type="paragraph" w:customStyle="1" w:styleId="CRTQUESITOtitolo">
    <w:name w:val="CRT_QUESITO_titolo"/>
    <w:basedOn w:val="CRCTESTOcontenuto"/>
    <w:link w:val="CRTQUESITOtitoloCarattere"/>
    <w:autoRedefine/>
    <w:qFormat/>
    <w:rsid w:val="00400BB5"/>
    <w:pPr>
      <w:pBdr>
        <w:top w:val="single" w:sz="8" w:space="1" w:color="FF5D3E"/>
      </w:pBdr>
      <w:shd w:val="clear" w:color="auto" w:fill="FF5D3E"/>
      <w:spacing w:before="120" w:after="120"/>
    </w:pPr>
    <w:rPr>
      <w:b/>
      <w:caps/>
      <w:color w:val="FFFFFF" w:themeColor="background1"/>
      <w:sz w:val="24"/>
    </w:rPr>
  </w:style>
  <w:style w:type="character" w:customStyle="1" w:styleId="CRTQUESITOtitoloCarattere">
    <w:name w:val="CRT_QUESITO_titolo Carattere"/>
    <w:basedOn w:val="CRCQUESITOtestoCarattere"/>
    <w:link w:val="CRTQUESITOtitolo"/>
    <w:rsid w:val="00400BB5"/>
    <w:rPr>
      <w:rFonts w:ascii="Calibri" w:hAnsi="Calibri"/>
      <w:b/>
      <w:iCs/>
      <w:caps/>
      <w:color w:val="FFFFFF" w:themeColor="background1"/>
      <w:sz w:val="24"/>
      <w:shd w:val="clear" w:color="auto" w:fill="FF5D3E"/>
    </w:rPr>
  </w:style>
  <w:style w:type="paragraph" w:customStyle="1" w:styleId="CRCQUESITOdomanda">
    <w:name w:val="CRC_QUESITO_domanda"/>
    <w:basedOn w:val="CRCQUESITOtesto"/>
    <w:link w:val="CRCQUESITOdomandaCarattere"/>
    <w:autoRedefine/>
    <w:qFormat/>
    <w:rsid w:val="00B8580D"/>
    <w:pPr>
      <w:shd w:val="clear" w:color="auto" w:fill="FFBCAF"/>
      <w:spacing w:after="120"/>
    </w:pPr>
    <w:rPr>
      <w:i/>
    </w:rPr>
  </w:style>
  <w:style w:type="character" w:customStyle="1" w:styleId="CRCQUESITOdomandaCarattere">
    <w:name w:val="CRC_QUESITO_domanda Carattere"/>
    <w:basedOn w:val="CRCQUESITOtestoCarattere"/>
    <w:link w:val="CRCQUESITOdomanda"/>
    <w:rsid w:val="00B8580D"/>
    <w:rPr>
      <w:rFonts w:ascii="Calibri" w:hAnsi="Calibri"/>
      <w:i/>
      <w:iCs/>
      <w:color w:val="595959" w:themeColor="text1" w:themeTint="A6"/>
      <w:sz w:val="20"/>
      <w:shd w:val="clear" w:color="auto" w:fill="FFBCAF"/>
    </w:rPr>
  </w:style>
  <w:style w:type="paragraph" w:customStyle="1" w:styleId="macrotemabox">
    <w:name w:val="macrotema box"/>
    <w:rsid w:val="007E5B3B"/>
    <w:pPr>
      <w:spacing w:after="0" w:line="280" w:lineRule="exact"/>
      <w:jc w:val="center"/>
    </w:pPr>
    <w:rPr>
      <w:rFonts w:ascii="Calibri" w:eastAsia="Times New Roman" w:hAnsi="Calibri" w:cs="Times New Roman"/>
      <w:b/>
      <w:bCs/>
      <w:iCs/>
      <w:smallCaps/>
      <w:color w:val="FFFFFF"/>
      <w:kern w:val="0"/>
      <w:sz w:val="32"/>
      <w:szCs w:val="20"/>
      <w:lang w:eastAsia="it-IT"/>
      <w14:ligatures w14:val="none"/>
    </w:rPr>
  </w:style>
  <w:style w:type="paragraph" w:customStyle="1" w:styleId="testoflash">
    <w:name w:val="testo flash"/>
    <w:rsid w:val="007E5B3B"/>
    <w:pPr>
      <w:spacing w:after="0" w:line="280" w:lineRule="exact"/>
      <w:jc w:val="both"/>
    </w:pPr>
    <w:rPr>
      <w:rFonts w:ascii="Calibri" w:eastAsia="Times New Roman" w:hAnsi="Calibri" w:cs="Times New Roman"/>
      <w:kern w:val="0"/>
      <w:szCs w:val="20"/>
      <w:lang w:eastAsia="it-IT"/>
      <w14:ligatures w14:val="none"/>
    </w:rPr>
  </w:style>
  <w:style w:type="paragraph" w:customStyle="1" w:styleId="fonteflash">
    <w:name w:val="fonte flash"/>
    <w:basedOn w:val="Normale"/>
    <w:rsid w:val="007E5B3B"/>
    <w:pPr>
      <w:spacing w:before="60" w:after="40" w:line="240" w:lineRule="auto"/>
      <w:jc w:val="right"/>
    </w:pPr>
    <w:rPr>
      <w:rFonts w:ascii="Calibri" w:eastAsia="Times New Roman" w:hAnsi="Calibri" w:cs="Times New Roman"/>
      <w:b/>
      <w:bCs/>
      <w:kern w:val="0"/>
      <w:sz w:val="20"/>
      <w:szCs w:val="20"/>
      <w:lang w:eastAsia="it-IT"/>
      <w14:ligatures w14:val="none"/>
    </w:rPr>
  </w:style>
  <w:style w:type="paragraph" w:customStyle="1" w:styleId="CRCGIURTesto">
    <w:name w:val="CRC_GIUR_Testo"/>
    <w:basedOn w:val="CRCQUESITOtesto"/>
    <w:next w:val="Normale"/>
    <w:link w:val="CRCGIURTestoCarattere"/>
    <w:autoRedefine/>
    <w:qFormat/>
    <w:rsid w:val="00B8580D"/>
    <w:pPr>
      <w:pBdr>
        <w:top w:val="none" w:sz="0" w:space="0" w:color="auto"/>
        <w:left w:val="single" w:sz="8" w:space="4" w:color="FF5D3E"/>
        <w:bottom w:val="none" w:sz="0" w:space="0" w:color="auto"/>
        <w:right w:val="single" w:sz="8" w:space="4" w:color="FF5D3E"/>
      </w:pBdr>
    </w:pPr>
    <w:rPr>
      <w:rFonts w:cs="Calibri"/>
      <w:szCs w:val="26"/>
      <w:lang w:bidi="it-IT"/>
    </w:rPr>
  </w:style>
  <w:style w:type="character" w:customStyle="1" w:styleId="CRCGIURTestoCarattere">
    <w:name w:val="CRC_GIUR_Testo Carattere"/>
    <w:basedOn w:val="CRCQUESITOtestoCarattere"/>
    <w:link w:val="CRCGIURTesto"/>
    <w:rsid w:val="00B8580D"/>
    <w:rPr>
      <w:rFonts w:ascii="Calibri" w:hAnsi="Calibri" w:cs="Calibri"/>
      <w:iCs/>
      <w:color w:val="595959" w:themeColor="text1" w:themeTint="A6"/>
      <w:sz w:val="20"/>
      <w:szCs w:val="26"/>
      <w:lang w:bidi="it-IT"/>
    </w:rPr>
  </w:style>
  <w:style w:type="paragraph" w:customStyle="1" w:styleId="CRCGIURTitolo">
    <w:name w:val="CRC_GIUR_Titolo"/>
    <w:basedOn w:val="CRCGIURTesto"/>
    <w:next w:val="Normale"/>
    <w:link w:val="CRCGIURTitoloCarattere"/>
    <w:autoRedefine/>
    <w:qFormat/>
    <w:rsid w:val="00A564B5"/>
    <w:pPr>
      <w:shd w:val="clear" w:color="auto" w:fill="FF5D3E"/>
    </w:pPr>
    <w:rPr>
      <w:caps/>
      <w:color w:val="FFFFFF" w:themeColor="background1"/>
      <w:sz w:val="22"/>
    </w:rPr>
  </w:style>
  <w:style w:type="character" w:customStyle="1" w:styleId="CRCGIURTitoloCarattere">
    <w:name w:val="CRC_GIUR_Titolo Carattere"/>
    <w:basedOn w:val="CRCGIURTestoCarattere"/>
    <w:link w:val="CRCGIURTitolo"/>
    <w:rsid w:val="00A564B5"/>
    <w:rPr>
      <w:rFonts w:ascii="Calibri" w:hAnsi="Calibri" w:cs="Calibri"/>
      <w:iCs/>
      <w:caps/>
      <w:color w:val="FFFFFF" w:themeColor="background1"/>
      <w:sz w:val="20"/>
      <w:szCs w:val="26"/>
      <w:shd w:val="clear" w:color="auto" w:fill="FF5D3E"/>
      <w:lang w:bidi="it-IT"/>
    </w:rPr>
  </w:style>
  <w:style w:type="paragraph" w:customStyle="1" w:styleId="CRCGIURRiferimento">
    <w:name w:val="CRC_GIUR_Riferimento"/>
    <w:basedOn w:val="CRCGIURTesto"/>
    <w:link w:val="CRCGIURRiferimentoCarattere"/>
    <w:autoRedefine/>
    <w:qFormat/>
    <w:rsid w:val="00B8580D"/>
    <w:pPr>
      <w:pBdr>
        <w:bottom w:val="single" w:sz="8" w:space="1" w:color="FF5D3E"/>
      </w:pBdr>
      <w:spacing w:before="120"/>
    </w:pPr>
    <w:rPr>
      <w:b/>
      <w:i/>
    </w:rPr>
  </w:style>
  <w:style w:type="character" w:customStyle="1" w:styleId="CRCGIURRiferimentoCarattere">
    <w:name w:val="CRC_GIUR_Riferimento Carattere"/>
    <w:basedOn w:val="CRCGIURTestoCarattere"/>
    <w:link w:val="CRCGIURRiferimento"/>
    <w:rsid w:val="00B8580D"/>
    <w:rPr>
      <w:rFonts w:ascii="Calibri" w:hAnsi="Calibri" w:cs="Calibri"/>
      <w:b/>
      <w:i/>
      <w:iCs/>
      <w:color w:val="595959" w:themeColor="text1" w:themeTint="A6"/>
      <w:sz w:val="20"/>
      <w:szCs w:val="26"/>
      <w:lang w:bidi="it-IT"/>
    </w:rPr>
  </w:style>
  <w:style w:type="paragraph" w:customStyle="1" w:styleId="CRCIntestazioneSCAD">
    <w:name w:val="CRC_Intestazione_SCAD"/>
    <w:basedOn w:val="CRCIntestazioneAPPROFO"/>
    <w:link w:val="CRCIntestazioneSCADCarattere"/>
    <w:autoRedefine/>
    <w:qFormat/>
    <w:rsid w:val="009763B9"/>
    <w:pPr>
      <w:pBdr>
        <w:bottom w:val="single" w:sz="6" w:space="1" w:color="00E77A"/>
      </w:pBdr>
    </w:pPr>
    <w:rPr>
      <w:color w:val="00E77A"/>
    </w:rPr>
  </w:style>
  <w:style w:type="character" w:customStyle="1" w:styleId="CRCIntestazioneSCADCarattere">
    <w:name w:val="CRC_Intestazione_SCAD Carattere"/>
    <w:basedOn w:val="CRCIntestazioneAPPROFOCarattere"/>
    <w:link w:val="CRCIntestazioneSCAD"/>
    <w:rsid w:val="009763B9"/>
    <w:rPr>
      <w:rFonts w:ascii="Calibri" w:eastAsiaTheme="majorEastAsia" w:hAnsi="Calibri" w:cs="Calibri"/>
      <w:b w:val="0"/>
      <w:caps/>
      <w:color w:val="00E77A"/>
      <w:sz w:val="36"/>
      <w:szCs w:val="40"/>
    </w:rPr>
  </w:style>
  <w:style w:type="paragraph" w:customStyle="1" w:styleId="Normale1">
    <w:name w:val="Normale1"/>
    <w:semiHidden/>
    <w:rsid w:val="004D099D"/>
    <w:pPr>
      <w:spacing w:after="0" w:line="240" w:lineRule="auto"/>
    </w:pPr>
    <w:rPr>
      <w:rFonts w:ascii="Times New Roman" w:eastAsia="ヒラギノ角ゴ Pro W3" w:hAnsi="Times New Roman" w:cs="Times New Roman"/>
      <w:color w:val="000000"/>
      <w:kern w:val="0"/>
      <w:sz w:val="24"/>
      <w:szCs w:val="20"/>
      <w:lang w:eastAsia="it-IT"/>
      <w14:ligatures w14:val="none"/>
    </w:rPr>
  </w:style>
  <w:style w:type="paragraph" w:customStyle="1" w:styleId="CRCSCADENZAGiorno">
    <w:name w:val="CRC_SCADENZA_Giorno"/>
    <w:basedOn w:val="Normale"/>
    <w:link w:val="CRCSCADENZAGiornoCarattere"/>
    <w:autoRedefine/>
    <w:qFormat/>
    <w:rsid w:val="00233E44"/>
    <w:pPr>
      <w:pBdr>
        <w:top w:val="single" w:sz="8" w:space="1" w:color="00E77A"/>
      </w:pBdr>
      <w:spacing w:before="120" w:after="0" w:line="240" w:lineRule="auto"/>
      <w:ind w:left="170"/>
    </w:pPr>
    <w:rPr>
      <w:rFonts w:ascii="Calibri" w:hAnsi="Calibri" w:cs="Arial"/>
      <w:b/>
      <w:color w:val="00E77A"/>
      <w:sz w:val="56"/>
      <w:szCs w:val="40"/>
    </w:rPr>
  </w:style>
  <w:style w:type="character" w:customStyle="1" w:styleId="CRCSCADENZAGiornoCarattere">
    <w:name w:val="CRC_SCADENZA_Giorno Carattere"/>
    <w:basedOn w:val="Carpredefinitoparagrafo"/>
    <w:link w:val="CRCSCADENZAGiorno"/>
    <w:rsid w:val="00233E44"/>
    <w:rPr>
      <w:rFonts w:ascii="Calibri" w:hAnsi="Calibri" w:cs="Arial"/>
      <w:b/>
      <w:color w:val="00E77A"/>
      <w:sz w:val="56"/>
      <w:szCs w:val="40"/>
    </w:rPr>
  </w:style>
  <w:style w:type="paragraph" w:customStyle="1" w:styleId="CRCSCADENZAmese">
    <w:name w:val="CRC_SCADENZA_mese"/>
    <w:basedOn w:val="Normale"/>
    <w:link w:val="CRCSCADENZAmeseCarattere"/>
    <w:autoRedefine/>
    <w:qFormat/>
    <w:rsid w:val="00233E44"/>
    <w:pPr>
      <w:spacing w:after="120" w:line="240" w:lineRule="auto"/>
      <w:ind w:left="170"/>
    </w:pPr>
    <w:rPr>
      <w:rFonts w:ascii="Calibri" w:hAnsi="Calibri" w:cs="Arial"/>
      <w:smallCaps/>
      <w:color w:val="00E77A"/>
      <w:sz w:val="28"/>
    </w:rPr>
  </w:style>
  <w:style w:type="character" w:customStyle="1" w:styleId="CRCSCADENZAmeseCarattere">
    <w:name w:val="CRC_SCADENZA_mese Carattere"/>
    <w:basedOn w:val="Carpredefinitoparagrafo"/>
    <w:link w:val="CRCSCADENZAmese"/>
    <w:rsid w:val="00233E44"/>
    <w:rPr>
      <w:rFonts w:ascii="Calibri" w:hAnsi="Calibri" w:cs="Arial"/>
      <w:smallCaps/>
      <w:color w:val="00E77A"/>
      <w:sz w:val="28"/>
    </w:rPr>
  </w:style>
  <w:style w:type="paragraph" w:customStyle="1" w:styleId="CRCSCADENZAelencotesto">
    <w:name w:val="CRC_SCADENZA_elenco testo"/>
    <w:basedOn w:val="Normale"/>
    <w:link w:val="CRCSCADENZAelencotestoCarattere"/>
    <w:autoRedefine/>
    <w:qFormat/>
    <w:rsid w:val="00233E44"/>
    <w:pPr>
      <w:numPr>
        <w:numId w:val="2"/>
      </w:numPr>
      <w:spacing w:before="120" w:after="0" w:line="240" w:lineRule="auto"/>
    </w:pPr>
    <w:rPr>
      <w:rFonts w:ascii="Calibri" w:hAnsi="Calibri"/>
      <w:color w:val="595959" w:themeColor="text1" w:themeTint="A6"/>
      <w:sz w:val="20"/>
    </w:rPr>
  </w:style>
  <w:style w:type="character" w:customStyle="1" w:styleId="CRCSCADENZAelencotestoCarattere">
    <w:name w:val="CRC_SCADENZA_elenco testo Carattere"/>
    <w:basedOn w:val="Carpredefinitoparagrafo"/>
    <w:link w:val="CRCSCADENZAelencotesto"/>
    <w:rsid w:val="00233E44"/>
    <w:rPr>
      <w:rFonts w:ascii="Calibri" w:hAnsi="Calibri"/>
      <w:color w:val="595959" w:themeColor="text1" w:themeTint="A6"/>
      <w:sz w:val="20"/>
    </w:rPr>
  </w:style>
  <w:style w:type="paragraph" w:customStyle="1" w:styleId="CRCSCADENZAtesto">
    <w:name w:val="CRC_SCADENZA_testo"/>
    <w:basedOn w:val="Normale"/>
    <w:link w:val="CRCSCADENZAtestoCarattere"/>
    <w:autoRedefine/>
    <w:qFormat/>
    <w:rsid w:val="00233E44"/>
    <w:pPr>
      <w:tabs>
        <w:tab w:val="left" w:pos="9138"/>
        <w:tab w:val="left" w:pos="9204"/>
      </w:tabs>
      <w:spacing w:after="120" w:line="240" w:lineRule="auto"/>
      <w:ind w:left="680" w:right="397"/>
    </w:pPr>
    <w:rPr>
      <w:rFonts w:ascii="Calibri" w:hAnsi="Calibri"/>
      <w:bCs/>
      <w:color w:val="595959" w:themeColor="text1" w:themeTint="A6"/>
      <w:sz w:val="20"/>
    </w:rPr>
  </w:style>
  <w:style w:type="character" w:customStyle="1" w:styleId="CRCSCADENZAtestoCarattere">
    <w:name w:val="CRC_SCADENZA_testo Carattere"/>
    <w:basedOn w:val="Carpredefinitoparagrafo"/>
    <w:link w:val="CRCSCADENZAtesto"/>
    <w:rsid w:val="00233E44"/>
    <w:rPr>
      <w:rFonts w:ascii="Calibri" w:hAnsi="Calibri"/>
      <w:bCs/>
      <w:color w:val="595959" w:themeColor="text1" w:themeTint="A6"/>
      <w:sz w:val="20"/>
    </w:rPr>
  </w:style>
  <w:style w:type="paragraph" w:customStyle="1" w:styleId="CRCSCADENZEtitolo">
    <w:name w:val="CRC_SCADENZE_titolo"/>
    <w:basedOn w:val="Normale"/>
    <w:link w:val="CRCSCADENZEtitoloCarattere"/>
    <w:autoRedefine/>
    <w:qFormat/>
    <w:rsid w:val="00233E44"/>
    <w:pPr>
      <w:shd w:val="clear" w:color="auto" w:fill="00E77A"/>
      <w:spacing w:before="120" w:after="120" w:line="240" w:lineRule="auto"/>
      <w:ind w:left="680" w:right="340"/>
    </w:pPr>
    <w:rPr>
      <w:rFonts w:ascii="Calibri" w:hAnsi="Calibri"/>
      <w:b/>
      <w:color w:val="FFFFFF" w:themeColor="background1"/>
      <w:sz w:val="24"/>
    </w:rPr>
  </w:style>
  <w:style w:type="character" w:customStyle="1" w:styleId="CRCSCADENZEtitoloCarattere">
    <w:name w:val="CRC_SCADENZE_titolo Carattere"/>
    <w:basedOn w:val="Carpredefinitoparagrafo"/>
    <w:link w:val="CRCSCADENZEtitolo"/>
    <w:rsid w:val="00233E44"/>
    <w:rPr>
      <w:rFonts w:ascii="Calibri" w:hAnsi="Calibri"/>
      <w:b/>
      <w:color w:val="FFFFFF" w:themeColor="background1"/>
      <w:sz w:val="24"/>
      <w:shd w:val="clear" w:color="auto" w:fill="00E77A"/>
    </w:rPr>
  </w:style>
  <w:style w:type="character" w:styleId="Menzionenonrisolta">
    <w:name w:val="Unresolved Mention"/>
    <w:basedOn w:val="Carpredefinitoparagrafo"/>
    <w:uiPriority w:val="99"/>
    <w:semiHidden/>
    <w:unhideWhenUsed/>
    <w:rsid w:val="00220530"/>
    <w:rPr>
      <w:color w:val="605E5C"/>
      <w:shd w:val="clear" w:color="auto" w:fill="E1DFDD"/>
    </w:rPr>
  </w:style>
  <w:style w:type="character" w:styleId="Rimandocommento">
    <w:name w:val="annotation reference"/>
    <w:basedOn w:val="Carpredefinitoparagrafo"/>
    <w:uiPriority w:val="99"/>
    <w:semiHidden/>
    <w:unhideWhenUsed/>
    <w:rsid w:val="00B21B45"/>
    <w:rPr>
      <w:sz w:val="16"/>
      <w:szCs w:val="16"/>
    </w:rPr>
  </w:style>
  <w:style w:type="paragraph" w:styleId="Testocommento">
    <w:name w:val="annotation text"/>
    <w:basedOn w:val="Normale"/>
    <w:link w:val="TestocommentoCarattere"/>
    <w:uiPriority w:val="99"/>
    <w:semiHidden/>
    <w:unhideWhenUsed/>
    <w:rsid w:val="00B21B4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21B45"/>
    <w:rPr>
      <w:sz w:val="20"/>
      <w:szCs w:val="20"/>
    </w:rPr>
  </w:style>
  <w:style w:type="paragraph" w:styleId="Soggettocommento">
    <w:name w:val="annotation subject"/>
    <w:basedOn w:val="Testocommento"/>
    <w:next w:val="Testocommento"/>
    <w:link w:val="SoggettocommentoCarattere"/>
    <w:uiPriority w:val="99"/>
    <w:semiHidden/>
    <w:unhideWhenUsed/>
    <w:rsid w:val="00B21B45"/>
    <w:rPr>
      <w:b/>
      <w:bCs/>
    </w:rPr>
  </w:style>
  <w:style w:type="character" w:customStyle="1" w:styleId="SoggettocommentoCarattere">
    <w:name w:val="Soggetto commento Carattere"/>
    <w:basedOn w:val="TestocommentoCarattere"/>
    <w:link w:val="Soggettocommento"/>
    <w:uiPriority w:val="99"/>
    <w:semiHidden/>
    <w:rsid w:val="00B21B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4189">
      <w:bodyDiv w:val="1"/>
      <w:marLeft w:val="0"/>
      <w:marRight w:val="0"/>
      <w:marTop w:val="0"/>
      <w:marBottom w:val="0"/>
      <w:divBdr>
        <w:top w:val="none" w:sz="0" w:space="0" w:color="auto"/>
        <w:left w:val="none" w:sz="0" w:space="0" w:color="auto"/>
        <w:bottom w:val="none" w:sz="0" w:space="0" w:color="auto"/>
        <w:right w:val="none" w:sz="0" w:space="0" w:color="auto"/>
      </w:divBdr>
    </w:div>
    <w:div w:id="49111732">
      <w:bodyDiv w:val="1"/>
      <w:marLeft w:val="0"/>
      <w:marRight w:val="0"/>
      <w:marTop w:val="0"/>
      <w:marBottom w:val="0"/>
      <w:divBdr>
        <w:top w:val="none" w:sz="0" w:space="0" w:color="auto"/>
        <w:left w:val="none" w:sz="0" w:space="0" w:color="auto"/>
        <w:bottom w:val="none" w:sz="0" w:space="0" w:color="auto"/>
        <w:right w:val="none" w:sz="0" w:space="0" w:color="auto"/>
      </w:divBdr>
    </w:div>
    <w:div w:id="81493612">
      <w:bodyDiv w:val="1"/>
      <w:marLeft w:val="0"/>
      <w:marRight w:val="0"/>
      <w:marTop w:val="0"/>
      <w:marBottom w:val="0"/>
      <w:divBdr>
        <w:top w:val="none" w:sz="0" w:space="0" w:color="auto"/>
        <w:left w:val="none" w:sz="0" w:space="0" w:color="auto"/>
        <w:bottom w:val="none" w:sz="0" w:space="0" w:color="auto"/>
        <w:right w:val="none" w:sz="0" w:space="0" w:color="auto"/>
      </w:divBdr>
      <w:divsChild>
        <w:div w:id="1669824431">
          <w:marLeft w:val="0"/>
          <w:marRight w:val="0"/>
          <w:marTop w:val="0"/>
          <w:marBottom w:val="0"/>
          <w:divBdr>
            <w:top w:val="none" w:sz="0" w:space="0" w:color="auto"/>
            <w:left w:val="none" w:sz="0" w:space="0" w:color="auto"/>
            <w:bottom w:val="none" w:sz="0" w:space="0" w:color="auto"/>
            <w:right w:val="none" w:sz="0" w:space="0" w:color="auto"/>
          </w:divBdr>
          <w:divsChild>
            <w:div w:id="16719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0280">
      <w:bodyDiv w:val="1"/>
      <w:marLeft w:val="0"/>
      <w:marRight w:val="0"/>
      <w:marTop w:val="0"/>
      <w:marBottom w:val="0"/>
      <w:divBdr>
        <w:top w:val="none" w:sz="0" w:space="0" w:color="auto"/>
        <w:left w:val="none" w:sz="0" w:space="0" w:color="auto"/>
        <w:bottom w:val="none" w:sz="0" w:space="0" w:color="auto"/>
        <w:right w:val="none" w:sz="0" w:space="0" w:color="auto"/>
      </w:divBdr>
    </w:div>
    <w:div w:id="470486585">
      <w:bodyDiv w:val="1"/>
      <w:marLeft w:val="0"/>
      <w:marRight w:val="0"/>
      <w:marTop w:val="0"/>
      <w:marBottom w:val="0"/>
      <w:divBdr>
        <w:top w:val="none" w:sz="0" w:space="0" w:color="auto"/>
        <w:left w:val="none" w:sz="0" w:space="0" w:color="auto"/>
        <w:bottom w:val="none" w:sz="0" w:space="0" w:color="auto"/>
        <w:right w:val="none" w:sz="0" w:space="0" w:color="auto"/>
      </w:divBdr>
    </w:div>
    <w:div w:id="476843969">
      <w:bodyDiv w:val="1"/>
      <w:marLeft w:val="0"/>
      <w:marRight w:val="0"/>
      <w:marTop w:val="0"/>
      <w:marBottom w:val="0"/>
      <w:divBdr>
        <w:top w:val="none" w:sz="0" w:space="0" w:color="auto"/>
        <w:left w:val="none" w:sz="0" w:space="0" w:color="auto"/>
        <w:bottom w:val="none" w:sz="0" w:space="0" w:color="auto"/>
        <w:right w:val="none" w:sz="0" w:space="0" w:color="auto"/>
      </w:divBdr>
    </w:div>
    <w:div w:id="592398323">
      <w:bodyDiv w:val="1"/>
      <w:marLeft w:val="0"/>
      <w:marRight w:val="0"/>
      <w:marTop w:val="0"/>
      <w:marBottom w:val="0"/>
      <w:divBdr>
        <w:top w:val="none" w:sz="0" w:space="0" w:color="auto"/>
        <w:left w:val="none" w:sz="0" w:space="0" w:color="auto"/>
        <w:bottom w:val="none" w:sz="0" w:space="0" w:color="auto"/>
        <w:right w:val="none" w:sz="0" w:space="0" w:color="auto"/>
      </w:divBdr>
      <w:divsChild>
        <w:div w:id="2072656788">
          <w:marLeft w:val="0"/>
          <w:marRight w:val="0"/>
          <w:marTop w:val="0"/>
          <w:marBottom w:val="0"/>
          <w:divBdr>
            <w:top w:val="none" w:sz="0" w:space="0" w:color="auto"/>
            <w:left w:val="none" w:sz="0" w:space="0" w:color="auto"/>
            <w:bottom w:val="none" w:sz="0" w:space="0" w:color="auto"/>
            <w:right w:val="none" w:sz="0" w:space="0" w:color="auto"/>
          </w:divBdr>
          <w:divsChild>
            <w:div w:id="9808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18510">
      <w:bodyDiv w:val="1"/>
      <w:marLeft w:val="0"/>
      <w:marRight w:val="0"/>
      <w:marTop w:val="0"/>
      <w:marBottom w:val="0"/>
      <w:divBdr>
        <w:top w:val="none" w:sz="0" w:space="0" w:color="auto"/>
        <w:left w:val="none" w:sz="0" w:space="0" w:color="auto"/>
        <w:bottom w:val="none" w:sz="0" w:space="0" w:color="auto"/>
        <w:right w:val="none" w:sz="0" w:space="0" w:color="auto"/>
      </w:divBdr>
      <w:divsChild>
        <w:div w:id="7024631">
          <w:marLeft w:val="0"/>
          <w:marRight w:val="0"/>
          <w:marTop w:val="0"/>
          <w:marBottom w:val="0"/>
          <w:divBdr>
            <w:top w:val="none" w:sz="0" w:space="0" w:color="auto"/>
            <w:left w:val="none" w:sz="0" w:space="0" w:color="auto"/>
            <w:bottom w:val="none" w:sz="0" w:space="0" w:color="auto"/>
            <w:right w:val="none" w:sz="0" w:space="0" w:color="auto"/>
          </w:divBdr>
          <w:divsChild>
            <w:div w:id="21269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51954">
      <w:bodyDiv w:val="1"/>
      <w:marLeft w:val="0"/>
      <w:marRight w:val="0"/>
      <w:marTop w:val="0"/>
      <w:marBottom w:val="0"/>
      <w:divBdr>
        <w:top w:val="none" w:sz="0" w:space="0" w:color="auto"/>
        <w:left w:val="none" w:sz="0" w:space="0" w:color="auto"/>
        <w:bottom w:val="none" w:sz="0" w:space="0" w:color="auto"/>
        <w:right w:val="none" w:sz="0" w:space="0" w:color="auto"/>
      </w:divBdr>
    </w:div>
    <w:div w:id="701130414">
      <w:bodyDiv w:val="1"/>
      <w:marLeft w:val="0"/>
      <w:marRight w:val="0"/>
      <w:marTop w:val="0"/>
      <w:marBottom w:val="0"/>
      <w:divBdr>
        <w:top w:val="none" w:sz="0" w:space="0" w:color="auto"/>
        <w:left w:val="none" w:sz="0" w:space="0" w:color="auto"/>
        <w:bottom w:val="none" w:sz="0" w:space="0" w:color="auto"/>
        <w:right w:val="none" w:sz="0" w:space="0" w:color="auto"/>
      </w:divBdr>
    </w:div>
    <w:div w:id="742024303">
      <w:bodyDiv w:val="1"/>
      <w:marLeft w:val="0"/>
      <w:marRight w:val="0"/>
      <w:marTop w:val="0"/>
      <w:marBottom w:val="0"/>
      <w:divBdr>
        <w:top w:val="none" w:sz="0" w:space="0" w:color="auto"/>
        <w:left w:val="none" w:sz="0" w:space="0" w:color="auto"/>
        <w:bottom w:val="none" w:sz="0" w:space="0" w:color="auto"/>
        <w:right w:val="none" w:sz="0" w:space="0" w:color="auto"/>
      </w:divBdr>
    </w:div>
    <w:div w:id="777024060">
      <w:bodyDiv w:val="1"/>
      <w:marLeft w:val="0"/>
      <w:marRight w:val="0"/>
      <w:marTop w:val="0"/>
      <w:marBottom w:val="0"/>
      <w:divBdr>
        <w:top w:val="none" w:sz="0" w:space="0" w:color="auto"/>
        <w:left w:val="none" w:sz="0" w:space="0" w:color="auto"/>
        <w:bottom w:val="none" w:sz="0" w:space="0" w:color="auto"/>
        <w:right w:val="none" w:sz="0" w:space="0" w:color="auto"/>
      </w:divBdr>
    </w:div>
    <w:div w:id="885680788">
      <w:bodyDiv w:val="1"/>
      <w:marLeft w:val="0"/>
      <w:marRight w:val="0"/>
      <w:marTop w:val="0"/>
      <w:marBottom w:val="0"/>
      <w:divBdr>
        <w:top w:val="none" w:sz="0" w:space="0" w:color="auto"/>
        <w:left w:val="none" w:sz="0" w:space="0" w:color="auto"/>
        <w:bottom w:val="none" w:sz="0" w:space="0" w:color="auto"/>
        <w:right w:val="none" w:sz="0" w:space="0" w:color="auto"/>
      </w:divBdr>
      <w:divsChild>
        <w:div w:id="1465349967">
          <w:marLeft w:val="0"/>
          <w:marRight w:val="0"/>
          <w:marTop w:val="0"/>
          <w:marBottom w:val="0"/>
          <w:divBdr>
            <w:top w:val="none" w:sz="0" w:space="0" w:color="auto"/>
            <w:left w:val="none" w:sz="0" w:space="0" w:color="auto"/>
            <w:bottom w:val="none" w:sz="0" w:space="0" w:color="auto"/>
            <w:right w:val="none" w:sz="0" w:space="0" w:color="auto"/>
          </w:divBdr>
        </w:div>
        <w:div w:id="1228027529">
          <w:marLeft w:val="0"/>
          <w:marRight w:val="0"/>
          <w:marTop w:val="0"/>
          <w:marBottom w:val="0"/>
          <w:divBdr>
            <w:top w:val="none" w:sz="0" w:space="0" w:color="auto"/>
            <w:left w:val="none" w:sz="0" w:space="0" w:color="auto"/>
            <w:bottom w:val="none" w:sz="0" w:space="0" w:color="auto"/>
            <w:right w:val="none" w:sz="0" w:space="0" w:color="auto"/>
          </w:divBdr>
        </w:div>
        <w:div w:id="1052996391">
          <w:marLeft w:val="0"/>
          <w:marRight w:val="0"/>
          <w:marTop w:val="0"/>
          <w:marBottom w:val="0"/>
          <w:divBdr>
            <w:top w:val="none" w:sz="0" w:space="0" w:color="auto"/>
            <w:left w:val="none" w:sz="0" w:space="0" w:color="auto"/>
            <w:bottom w:val="none" w:sz="0" w:space="0" w:color="auto"/>
            <w:right w:val="none" w:sz="0" w:space="0" w:color="auto"/>
          </w:divBdr>
        </w:div>
        <w:div w:id="1427728110">
          <w:marLeft w:val="0"/>
          <w:marRight w:val="0"/>
          <w:marTop w:val="0"/>
          <w:marBottom w:val="0"/>
          <w:divBdr>
            <w:top w:val="none" w:sz="0" w:space="0" w:color="auto"/>
            <w:left w:val="none" w:sz="0" w:space="0" w:color="auto"/>
            <w:bottom w:val="none" w:sz="0" w:space="0" w:color="auto"/>
            <w:right w:val="none" w:sz="0" w:space="0" w:color="auto"/>
          </w:divBdr>
        </w:div>
        <w:div w:id="1686518990">
          <w:marLeft w:val="0"/>
          <w:marRight w:val="0"/>
          <w:marTop w:val="0"/>
          <w:marBottom w:val="0"/>
          <w:divBdr>
            <w:top w:val="none" w:sz="0" w:space="0" w:color="auto"/>
            <w:left w:val="none" w:sz="0" w:space="0" w:color="auto"/>
            <w:bottom w:val="none" w:sz="0" w:space="0" w:color="auto"/>
            <w:right w:val="none" w:sz="0" w:space="0" w:color="auto"/>
          </w:divBdr>
        </w:div>
        <w:div w:id="1468745225">
          <w:marLeft w:val="0"/>
          <w:marRight w:val="0"/>
          <w:marTop w:val="0"/>
          <w:marBottom w:val="0"/>
          <w:divBdr>
            <w:top w:val="none" w:sz="0" w:space="0" w:color="auto"/>
            <w:left w:val="none" w:sz="0" w:space="0" w:color="auto"/>
            <w:bottom w:val="none" w:sz="0" w:space="0" w:color="auto"/>
            <w:right w:val="none" w:sz="0" w:space="0" w:color="auto"/>
          </w:divBdr>
        </w:div>
        <w:div w:id="1850673644">
          <w:marLeft w:val="0"/>
          <w:marRight w:val="0"/>
          <w:marTop w:val="0"/>
          <w:marBottom w:val="0"/>
          <w:divBdr>
            <w:top w:val="none" w:sz="0" w:space="0" w:color="auto"/>
            <w:left w:val="none" w:sz="0" w:space="0" w:color="auto"/>
            <w:bottom w:val="none" w:sz="0" w:space="0" w:color="auto"/>
            <w:right w:val="none" w:sz="0" w:space="0" w:color="auto"/>
          </w:divBdr>
        </w:div>
        <w:div w:id="792557817">
          <w:marLeft w:val="0"/>
          <w:marRight w:val="0"/>
          <w:marTop w:val="0"/>
          <w:marBottom w:val="0"/>
          <w:divBdr>
            <w:top w:val="none" w:sz="0" w:space="0" w:color="auto"/>
            <w:left w:val="none" w:sz="0" w:space="0" w:color="auto"/>
            <w:bottom w:val="none" w:sz="0" w:space="0" w:color="auto"/>
            <w:right w:val="none" w:sz="0" w:space="0" w:color="auto"/>
          </w:divBdr>
        </w:div>
        <w:div w:id="525682781">
          <w:marLeft w:val="0"/>
          <w:marRight w:val="0"/>
          <w:marTop w:val="0"/>
          <w:marBottom w:val="0"/>
          <w:divBdr>
            <w:top w:val="none" w:sz="0" w:space="0" w:color="auto"/>
            <w:left w:val="none" w:sz="0" w:space="0" w:color="auto"/>
            <w:bottom w:val="none" w:sz="0" w:space="0" w:color="auto"/>
            <w:right w:val="none" w:sz="0" w:space="0" w:color="auto"/>
          </w:divBdr>
        </w:div>
        <w:div w:id="1048794932">
          <w:marLeft w:val="0"/>
          <w:marRight w:val="0"/>
          <w:marTop w:val="0"/>
          <w:marBottom w:val="0"/>
          <w:divBdr>
            <w:top w:val="none" w:sz="0" w:space="0" w:color="auto"/>
            <w:left w:val="none" w:sz="0" w:space="0" w:color="auto"/>
            <w:bottom w:val="none" w:sz="0" w:space="0" w:color="auto"/>
            <w:right w:val="none" w:sz="0" w:space="0" w:color="auto"/>
          </w:divBdr>
        </w:div>
        <w:div w:id="2042705792">
          <w:marLeft w:val="0"/>
          <w:marRight w:val="0"/>
          <w:marTop w:val="0"/>
          <w:marBottom w:val="0"/>
          <w:divBdr>
            <w:top w:val="none" w:sz="0" w:space="0" w:color="auto"/>
            <w:left w:val="none" w:sz="0" w:space="0" w:color="auto"/>
            <w:bottom w:val="none" w:sz="0" w:space="0" w:color="auto"/>
            <w:right w:val="none" w:sz="0" w:space="0" w:color="auto"/>
          </w:divBdr>
        </w:div>
        <w:div w:id="924613623">
          <w:marLeft w:val="0"/>
          <w:marRight w:val="0"/>
          <w:marTop w:val="0"/>
          <w:marBottom w:val="0"/>
          <w:divBdr>
            <w:top w:val="none" w:sz="0" w:space="0" w:color="auto"/>
            <w:left w:val="none" w:sz="0" w:space="0" w:color="auto"/>
            <w:bottom w:val="none" w:sz="0" w:space="0" w:color="auto"/>
            <w:right w:val="none" w:sz="0" w:space="0" w:color="auto"/>
          </w:divBdr>
        </w:div>
        <w:div w:id="1906453485">
          <w:marLeft w:val="0"/>
          <w:marRight w:val="0"/>
          <w:marTop w:val="0"/>
          <w:marBottom w:val="0"/>
          <w:divBdr>
            <w:top w:val="none" w:sz="0" w:space="0" w:color="auto"/>
            <w:left w:val="none" w:sz="0" w:space="0" w:color="auto"/>
            <w:bottom w:val="none" w:sz="0" w:space="0" w:color="auto"/>
            <w:right w:val="none" w:sz="0" w:space="0" w:color="auto"/>
          </w:divBdr>
        </w:div>
        <w:div w:id="999310331">
          <w:marLeft w:val="0"/>
          <w:marRight w:val="0"/>
          <w:marTop w:val="0"/>
          <w:marBottom w:val="0"/>
          <w:divBdr>
            <w:top w:val="none" w:sz="0" w:space="0" w:color="auto"/>
            <w:left w:val="none" w:sz="0" w:space="0" w:color="auto"/>
            <w:bottom w:val="none" w:sz="0" w:space="0" w:color="auto"/>
            <w:right w:val="none" w:sz="0" w:space="0" w:color="auto"/>
          </w:divBdr>
        </w:div>
        <w:div w:id="113599256">
          <w:marLeft w:val="0"/>
          <w:marRight w:val="0"/>
          <w:marTop w:val="0"/>
          <w:marBottom w:val="0"/>
          <w:divBdr>
            <w:top w:val="none" w:sz="0" w:space="0" w:color="auto"/>
            <w:left w:val="none" w:sz="0" w:space="0" w:color="auto"/>
            <w:bottom w:val="none" w:sz="0" w:space="0" w:color="auto"/>
            <w:right w:val="none" w:sz="0" w:space="0" w:color="auto"/>
          </w:divBdr>
        </w:div>
        <w:div w:id="668290145">
          <w:marLeft w:val="0"/>
          <w:marRight w:val="0"/>
          <w:marTop w:val="0"/>
          <w:marBottom w:val="0"/>
          <w:divBdr>
            <w:top w:val="none" w:sz="0" w:space="0" w:color="auto"/>
            <w:left w:val="none" w:sz="0" w:space="0" w:color="auto"/>
            <w:bottom w:val="none" w:sz="0" w:space="0" w:color="auto"/>
            <w:right w:val="none" w:sz="0" w:space="0" w:color="auto"/>
          </w:divBdr>
        </w:div>
        <w:div w:id="1142193001">
          <w:marLeft w:val="0"/>
          <w:marRight w:val="0"/>
          <w:marTop w:val="0"/>
          <w:marBottom w:val="0"/>
          <w:divBdr>
            <w:top w:val="none" w:sz="0" w:space="0" w:color="auto"/>
            <w:left w:val="none" w:sz="0" w:space="0" w:color="auto"/>
            <w:bottom w:val="none" w:sz="0" w:space="0" w:color="auto"/>
            <w:right w:val="none" w:sz="0" w:space="0" w:color="auto"/>
          </w:divBdr>
        </w:div>
        <w:div w:id="662926599">
          <w:marLeft w:val="0"/>
          <w:marRight w:val="0"/>
          <w:marTop w:val="0"/>
          <w:marBottom w:val="0"/>
          <w:divBdr>
            <w:top w:val="none" w:sz="0" w:space="0" w:color="auto"/>
            <w:left w:val="none" w:sz="0" w:space="0" w:color="auto"/>
            <w:bottom w:val="none" w:sz="0" w:space="0" w:color="auto"/>
            <w:right w:val="none" w:sz="0" w:space="0" w:color="auto"/>
          </w:divBdr>
        </w:div>
        <w:div w:id="839854331">
          <w:marLeft w:val="0"/>
          <w:marRight w:val="0"/>
          <w:marTop w:val="0"/>
          <w:marBottom w:val="0"/>
          <w:divBdr>
            <w:top w:val="none" w:sz="0" w:space="0" w:color="auto"/>
            <w:left w:val="none" w:sz="0" w:space="0" w:color="auto"/>
            <w:bottom w:val="none" w:sz="0" w:space="0" w:color="auto"/>
            <w:right w:val="none" w:sz="0" w:space="0" w:color="auto"/>
          </w:divBdr>
        </w:div>
        <w:div w:id="1244946107">
          <w:marLeft w:val="0"/>
          <w:marRight w:val="0"/>
          <w:marTop w:val="0"/>
          <w:marBottom w:val="0"/>
          <w:divBdr>
            <w:top w:val="none" w:sz="0" w:space="0" w:color="auto"/>
            <w:left w:val="none" w:sz="0" w:space="0" w:color="auto"/>
            <w:bottom w:val="none" w:sz="0" w:space="0" w:color="auto"/>
            <w:right w:val="none" w:sz="0" w:space="0" w:color="auto"/>
          </w:divBdr>
        </w:div>
        <w:div w:id="1173186537">
          <w:marLeft w:val="0"/>
          <w:marRight w:val="0"/>
          <w:marTop w:val="0"/>
          <w:marBottom w:val="0"/>
          <w:divBdr>
            <w:top w:val="none" w:sz="0" w:space="0" w:color="auto"/>
            <w:left w:val="none" w:sz="0" w:space="0" w:color="auto"/>
            <w:bottom w:val="none" w:sz="0" w:space="0" w:color="auto"/>
            <w:right w:val="none" w:sz="0" w:space="0" w:color="auto"/>
          </w:divBdr>
        </w:div>
        <w:div w:id="209001857">
          <w:marLeft w:val="0"/>
          <w:marRight w:val="0"/>
          <w:marTop w:val="0"/>
          <w:marBottom w:val="0"/>
          <w:divBdr>
            <w:top w:val="none" w:sz="0" w:space="0" w:color="auto"/>
            <w:left w:val="none" w:sz="0" w:space="0" w:color="auto"/>
            <w:bottom w:val="none" w:sz="0" w:space="0" w:color="auto"/>
            <w:right w:val="none" w:sz="0" w:space="0" w:color="auto"/>
          </w:divBdr>
        </w:div>
        <w:div w:id="1540554987">
          <w:marLeft w:val="0"/>
          <w:marRight w:val="0"/>
          <w:marTop w:val="0"/>
          <w:marBottom w:val="0"/>
          <w:divBdr>
            <w:top w:val="none" w:sz="0" w:space="0" w:color="auto"/>
            <w:left w:val="none" w:sz="0" w:space="0" w:color="auto"/>
            <w:bottom w:val="none" w:sz="0" w:space="0" w:color="auto"/>
            <w:right w:val="none" w:sz="0" w:space="0" w:color="auto"/>
          </w:divBdr>
        </w:div>
        <w:div w:id="1347906217">
          <w:marLeft w:val="0"/>
          <w:marRight w:val="0"/>
          <w:marTop w:val="0"/>
          <w:marBottom w:val="0"/>
          <w:divBdr>
            <w:top w:val="none" w:sz="0" w:space="0" w:color="auto"/>
            <w:left w:val="none" w:sz="0" w:space="0" w:color="auto"/>
            <w:bottom w:val="none" w:sz="0" w:space="0" w:color="auto"/>
            <w:right w:val="none" w:sz="0" w:space="0" w:color="auto"/>
          </w:divBdr>
        </w:div>
        <w:div w:id="2056155331">
          <w:marLeft w:val="0"/>
          <w:marRight w:val="0"/>
          <w:marTop w:val="0"/>
          <w:marBottom w:val="0"/>
          <w:divBdr>
            <w:top w:val="none" w:sz="0" w:space="0" w:color="auto"/>
            <w:left w:val="none" w:sz="0" w:space="0" w:color="auto"/>
            <w:bottom w:val="none" w:sz="0" w:space="0" w:color="auto"/>
            <w:right w:val="none" w:sz="0" w:space="0" w:color="auto"/>
          </w:divBdr>
        </w:div>
        <w:div w:id="568425139">
          <w:marLeft w:val="0"/>
          <w:marRight w:val="0"/>
          <w:marTop w:val="0"/>
          <w:marBottom w:val="0"/>
          <w:divBdr>
            <w:top w:val="none" w:sz="0" w:space="0" w:color="auto"/>
            <w:left w:val="none" w:sz="0" w:space="0" w:color="auto"/>
            <w:bottom w:val="none" w:sz="0" w:space="0" w:color="auto"/>
            <w:right w:val="none" w:sz="0" w:space="0" w:color="auto"/>
          </w:divBdr>
        </w:div>
        <w:div w:id="1536117390">
          <w:marLeft w:val="0"/>
          <w:marRight w:val="0"/>
          <w:marTop w:val="0"/>
          <w:marBottom w:val="0"/>
          <w:divBdr>
            <w:top w:val="none" w:sz="0" w:space="0" w:color="auto"/>
            <w:left w:val="none" w:sz="0" w:space="0" w:color="auto"/>
            <w:bottom w:val="none" w:sz="0" w:space="0" w:color="auto"/>
            <w:right w:val="none" w:sz="0" w:space="0" w:color="auto"/>
          </w:divBdr>
        </w:div>
      </w:divsChild>
    </w:div>
    <w:div w:id="962418007">
      <w:bodyDiv w:val="1"/>
      <w:marLeft w:val="0"/>
      <w:marRight w:val="0"/>
      <w:marTop w:val="0"/>
      <w:marBottom w:val="0"/>
      <w:divBdr>
        <w:top w:val="none" w:sz="0" w:space="0" w:color="auto"/>
        <w:left w:val="none" w:sz="0" w:space="0" w:color="auto"/>
        <w:bottom w:val="none" w:sz="0" w:space="0" w:color="auto"/>
        <w:right w:val="none" w:sz="0" w:space="0" w:color="auto"/>
      </w:divBdr>
      <w:divsChild>
        <w:div w:id="1832671907">
          <w:marLeft w:val="0"/>
          <w:marRight w:val="0"/>
          <w:marTop w:val="0"/>
          <w:marBottom w:val="0"/>
          <w:divBdr>
            <w:top w:val="none" w:sz="0" w:space="0" w:color="auto"/>
            <w:left w:val="none" w:sz="0" w:space="0" w:color="auto"/>
            <w:bottom w:val="none" w:sz="0" w:space="0" w:color="auto"/>
            <w:right w:val="none" w:sz="0" w:space="0" w:color="auto"/>
          </w:divBdr>
          <w:divsChild>
            <w:div w:id="11289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955">
      <w:bodyDiv w:val="1"/>
      <w:marLeft w:val="0"/>
      <w:marRight w:val="0"/>
      <w:marTop w:val="0"/>
      <w:marBottom w:val="0"/>
      <w:divBdr>
        <w:top w:val="none" w:sz="0" w:space="0" w:color="auto"/>
        <w:left w:val="none" w:sz="0" w:space="0" w:color="auto"/>
        <w:bottom w:val="none" w:sz="0" w:space="0" w:color="auto"/>
        <w:right w:val="none" w:sz="0" w:space="0" w:color="auto"/>
      </w:divBdr>
    </w:div>
    <w:div w:id="1135871256">
      <w:bodyDiv w:val="1"/>
      <w:marLeft w:val="0"/>
      <w:marRight w:val="0"/>
      <w:marTop w:val="0"/>
      <w:marBottom w:val="0"/>
      <w:divBdr>
        <w:top w:val="none" w:sz="0" w:space="0" w:color="auto"/>
        <w:left w:val="none" w:sz="0" w:space="0" w:color="auto"/>
        <w:bottom w:val="none" w:sz="0" w:space="0" w:color="auto"/>
        <w:right w:val="none" w:sz="0" w:space="0" w:color="auto"/>
      </w:divBdr>
    </w:div>
    <w:div w:id="1172450581">
      <w:bodyDiv w:val="1"/>
      <w:marLeft w:val="0"/>
      <w:marRight w:val="0"/>
      <w:marTop w:val="0"/>
      <w:marBottom w:val="0"/>
      <w:divBdr>
        <w:top w:val="none" w:sz="0" w:space="0" w:color="auto"/>
        <w:left w:val="none" w:sz="0" w:space="0" w:color="auto"/>
        <w:bottom w:val="none" w:sz="0" w:space="0" w:color="auto"/>
        <w:right w:val="none" w:sz="0" w:space="0" w:color="auto"/>
      </w:divBdr>
      <w:divsChild>
        <w:div w:id="1890148517">
          <w:marLeft w:val="0"/>
          <w:marRight w:val="0"/>
          <w:marTop w:val="0"/>
          <w:marBottom w:val="0"/>
          <w:divBdr>
            <w:top w:val="none" w:sz="0" w:space="0" w:color="auto"/>
            <w:left w:val="none" w:sz="0" w:space="0" w:color="auto"/>
            <w:bottom w:val="none" w:sz="0" w:space="0" w:color="auto"/>
            <w:right w:val="none" w:sz="0" w:space="0" w:color="auto"/>
          </w:divBdr>
          <w:divsChild>
            <w:div w:id="5040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78925">
      <w:bodyDiv w:val="1"/>
      <w:marLeft w:val="0"/>
      <w:marRight w:val="0"/>
      <w:marTop w:val="0"/>
      <w:marBottom w:val="0"/>
      <w:divBdr>
        <w:top w:val="none" w:sz="0" w:space="0" w:color="auto"/>
        <w:left w:val="none" w:sz="0" w:space="0" w:color="auto"/>
        <w:bottom w:val="none" w:sz="0" w:space="0" w:color="auto"/>
        <w:right w:val="none" w:sz="0" w:space="0" w:color="auto"/>
      </w:divBdr>
    </w:div>
    <w:div w:id="1617905661">
      <w:bodyDiv w:val="1"/>
      <w:marLeft w:val="0"/>
      <w:marRight w:val="0"/>
      <w:marTop w:val="0"/>
      <w:marBottom w:val="0"/>
      <w:divBdr>
        <w:top w:val="none" w:sz="0" w:space="0" w:color="auto"/>
        <w:left w:val="none" w:sz="0" w:space="0" w:color="auto"/>
        <w:bottom w:val="none" w:sz="0" w:space="0" w:color="auto"/>
        <w:right w:val="none" w:sz="0" w:space="0" w:color="auto"/>
      </w:divBdr>
    </w:div>
    <w:div w:id="1733653205">
      <w:bodyDiv w:val="1"/>
      <w:marLeft w:val="0"/>
      <w:marRight w:val="0"/>
      <w:marTop w:val="0"/>
      <w:marBottom w:val="0"/>
      <w:divBdr>
        <w:top w:val="none" w:sz="0" w:space="0" w:color="auto"/>
        <w:left w:val="none" w:sz="0" w:space="0" w:color="auto"/>
        <w:bottom w:val="none" w:sz="0" w:space="0" w:color="auto"/>
        <w:right w:val="none" w:sz="0" w:space="0" w:color="auto"/>
      </w:divBdr>
    </w:div>
    <w:div w:id="1750885688">
      <w:bodyDiv w:val="1"/>
      <w:marLeft w:val="0"/>
      <w:marRight w:val="0"/>
      <w:marTop w:val="0"/>
      <w:marBottom w:val="0"/>
      <w:divBdr>
        <w:top w:val="none" w:sz="0" w:space="0" w:color="auto"/>
        <w:left w:val="none" w:sz="0" w:space="0" w:color="auto"/>
        <w:bottom w:val="none" w:sz="0" w:space="0" w:color="auto"/>
        <w:right w:val="none" w:sz="0" w:space="0" w:color="auto"/>
      </w:divBdr>
      <w:divsChild>
        <w:div w:id="326984804">
          <w:marLeft w:val="0"/>
          <w:marRight w:val="0"/>
          <w:marTop w:val="0"/>
          <w:marBottom w:val="0"/>
          <w:divBdr>
            <w:top w:val="none" w:sz="0" w:space="0" w:color="auto"/>
            <w:left w:val="none" w:sz="0" w:space="0" w:color="auto"/>
            <w:bottom w:val="none" w:sz="0" w:space="0" w:color="auto"/>
            <w:right w:val="none" w:sz="0" w:space="0" w:color="auto"/>
          </w:divBdr>
          <w:divsChild>
            <w:div w:id="4529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2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nellacamaiora.it/intelligenza-artificiale-in-azienda-privacy-e-contratti-cosa-dice-la-leg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A986C-E189-4E52-A901-9D24A271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7239</Words>
  <Characters>41263</Characters>
  <Application>Microsoft Office Word</Application>
  <DocSecurity>0</DocSecurity>
  <Lines>343</Lines>
  <Paragraphs>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LA PIETRA</dc:creator>
  <cp:keywords/>
  <dc:description/>
  <cp:lastModifiedBy>vincenzo la frazia</cp:lastModifiedBy>
  <cp:revision>4</cp:revision>
  <dcterms:created xsi:type="dcterms:W3CDTF">2025-09-29T14:04:00Z</dcterms:created>
  <dcterms:modified xsi:type="dcterms:W3CDTF">2025-09-29T16:47:00Z</dcterms:modified>
</cp:coreProperties>
</file>